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217 vom 1. Januar 1983</w:t>
      </w:r>
    </w:p>
    <w:p>
      <w:r>
        <w:t>Bundesgericht (BGE), 1983-01-01, FR</w:t>
      </w:r>
    </w:p>
    <w:p>
      <w:r>
        <w:rPr>
          <w:b/>
        </w:rPr>
        <w:t xml:space="preserve">Quelle: </w:t>
      </w:r>
      <w:r>
        <w:t>https://mcp.opencaselaw.ch/entscheid/bge_BGE_109_IA_217</w:t>
      </w:r>
    </w:p>
    <w:p>
      <w:r>
        <w:t>FR: BGE BGE 109 IA 217 du 1 janvier 1983</w:t>
      </w:r>
    </w:p>
    <w:p>
      <w:r>
        <w:t>IT: BGE BGE 109 IA 217 del 1 gennaio 1983</w:t>
      </w:r>
    </w:p>
    <w:p>
      <w:pPr>
        <w:pStyle w:val="Heading2"/>
      </w:pPr>
      <w:r>
        <w:t>Regeste</w:t>
      </w:r>
    </w:p>
    <w:p>
      <w:r>
        <w:t>Regeste Art. 17 Abs. 1 OG. Öffentlichkeit von Verhandlungen und Disziplinarmassnahmen, Art. 6 Ziff. 1 EMRK und schweizerischer Vorbehalt dazu. 1. Macht der Beschwerdeführer vor Bundesgericht lediglich Verfahrensfehler in einem gegen ihn gerichteten Disziplinarverfahren geltend, so findet das in Art. 17 Abs. 1 OG aufgestellte Prinzip der Öffentlichkeit von Verhandlungen Anwendung, selbst wenn der Streit materiell eine Disziplinarmassnahme betrifft (E. 1). 2. Fragen der Zulässigkeit der staatsrechtlichen Beschwerde (E. 2). 3. Die disziplinarische Einstellung eines Anwalts in der Berufsausübung stellt nach der Rechtsprechung des Europäischen Gerichtshofes für Menschenrechte einen Eingriff in die Ausübung eines liberalen Berufes dar und ist als Streit über Rechte und Pflichten zivilrechtlicher Natur i.S. von Art. 6 Ziff. 1 EMRK zu verstehen. Insofern ist der Grundsatz der Öffentlichkeit der Verhandlungen zu wahren. Gemäss dem von der Schweiz zu Art. 6 EMRK erklärten Vorbehalt ist dieses Prinzip jedoch nicht anwendbar auf solche Streitverfahren, die sich nach dem kantonalen Recht vor einer Verwaltungsbehörde abspielen. Unter Verwaltungsbehörden sind auch Gerichtsinstanzen zu verstehen, die wie das waadtländische Kantonsgericht in Disziplinarsachen Verwaltungsfunktionen ausüben (E. 4). 4. Anspruch auf rechtliches Gehör (E. 5).</w:t>
      </w:r>
    </w:p>
    <w:p>
      <w:r>
        <w:t>Regeste Art. 17 al. 1 OJ. Publicité des débats et sanctions disciplinaires, art. 6 par. 1 CEDH et la réserve formulée par la Suisse. 1. Dans la mesure où le recourant se borne à soulever devant le Tribunal fédéral des griefs visant de prétendues irrégularités de procédure, le principe de publicité prévu à l'art. 17 al. 1 OJ est applicable peu importe que le litige s'inscrive dans le contexte du droit disciplinaire (consid. 1). 2. Questions de recevabilité (consid. 2). 3. Selon la jurisprudence de la Cour européenne des droits de l'homme, la sanction disciplinaire de la suspension constitue une atteinte à l'exercice d'une profession libérale et doit être considérée comme une contestation sur des droits et des obligations de caractère civil au sens de l'art. 6 par. 1 CEDH. Dans ce cas, le principe de la publicité des débats doit être respecté. Toutefois, conformément à la réserve formulée par la Suisse à l'art. 6 CEDH, ce dernier principe n'est pas applicable aux procédures relatives à de telles contestations qui, conformément à des lois cantonales, se déroulent devant une autorité administrative. Par autorité administrative, il faut comprendre également les autorités judiciaires qui, comme le Tribunal cantonal vaudois en matière disciplinaire, exercent des fonctions administratives (consid. 4). 4. Droit d'être entendu (consid. 5).</w:t>
      </w:r>
    </w:p>
    <w:p>
      <w:r>
        <w:t>Regesto Art. 17 cpv. 1 OG. Pubblicità del dibattimento e sanzioni disciplinari, art. 6 n. 1 CEDU e riserva formulata dalla Svizzera. 1. Nella misura in cui il ricorrente si limita a sollevare dinanzi al Tribunale federale censure relative a pretese irregolarità procedurali, il principio della pubblicità stabilito dall'art. 17 cpv. 1 OG è applicabile anche se la lite interviene nel quadro del diritto disciplinare (consid. 1). 2. Questioni di ammissibilità (consid. 2). 3. Secondo la giurisprudenza della Corte europea dei diritti dell'uomo, la sanzione disciplinare della sospensione costituisce una restrizione dell'esercizio di una professione liberale e va considerata quale determinazione dei diritti e doveri di carattere civile ai sensi dell'art. 6 n. 1 CEDU. In questo caso, dev'essere rispettato il principio della pubblicità del dibattimento. Tuttavia, conformemente alla riserva formulata dalla Svizzera con riferimento all'art. 6 CEDU, detto principio non è applicabile alle procedure relative alla determinazione di tali diritti e doveri che, conformemente a leggi cantonali, si svolgono davanti a un'autorità amministrativa. Quale autorità amministrativa vanno intese anche le autorità giudiziarie che, come il Tribunale cantonale vodese in materia disciplinare, esercitano funzioni amministrative (consid. 4). 4. Diritto di essere sentito (consid. 5).</w:t>
      </w:r>
    </w:p>
    <w:p>
      <w:pPr>
        <w:pStyle w:val="Heading2"/>
      </w:pPr>
      <w:r>
        <w:t>Erwägungen</w:t>
      </w:r>
    </w:p>
    <w:p>
      <w:r>
        <w:rPr>
          <w:b/>
        </w:rPr>
        <w:t>E. 1</w:t>
      </w:r>
    </w:p>
    <w:p>
      <w:r>
        <w:t>Conformément à l' art. 17 al. 1 OJ , les débats, les délibérations et les votations ont lieu en séance publique. Font exception notamment les délibérations et votations des Cours de droit public lorsqu'il s'agit d'affaires disciplinaires. L'art. 17 al. 3 prévoit que le "tribunal peut ordonner le huis clos total ou partiel dans l'intérêt de la sûreté de l'Etat, de l'ordre public ou des bonnes moeurs, ou lorsque l'intérêt d'une partie ou d'une personne en cause l'exige". En l'espèce, le recourant soulève essentiellement des griefs fondés sur la procédure; il invoque la prétendue violation du principe de publicité des débats, dans la mesure où l'autorité cantonale a statué à huis clos; il fait valoir également que son droit d'être entendu n'aurait pas été respecté. Bien que le litige s'inscrive de façon générale dans le contexte du droit disciplinaire, le présent recours ne vise en aucun endroit les mesures disciplinaires prises par l'autorité intimée, mais se limite aux questions de procédure susmentionnées. Dans ces conditions, le principe de publicité énoncé à l' art. 17 al. 1 OJ est applicable au cas particulier. On peut dès lors se dispenser d'examiner si l'art. 6 de la Convention européenne des droits de l'homme (CEDH; RS 0.101) devrait être déclaré applicable en l'espèce. BGE 109 Ia 217 S. 225</w:t>
      </w:r>
    </w:p>
    <w:p>
      <w:r>
        <w:rPr>
          <w:b/>
        </w:rPr>
        <w:t>E. 2</w:t>
      </w:r>
    </w:p>
    <w:p>
      <w:r>
        <w:t>Le Tribunal fédéral examine d'office la recevabilité des recours dont il est saisi. a) Aux termes de l' art. 44bis LB , la compétence de la Chambre des avocats est limitée aux peines de l'avertissement, de la censure ou de l'amende (al. 1). Lorsqu'une peine plus sévère (la suspension pour deux ans au maximum ou le retrait du droit de pratiquer et de former des stagiaires) lui paraît justifiée, la Chambre transmet la cause, avec son préavis, au Tribunal cantonal (al. 2), qui statue en cour plénière, sans être lié par ce préavis. Selon l' art. 45bis LB , les décisions de la Chambre ou du Tribunal cantonal prononçant une peine disciplinaire sont sujettes en tout temps à révision, mais aucun moyen ordinaire ou extraordinaire de recours n'est prévu en droit vaudois pour attaquer une décision prise par l'une de ces deux autorités dans les limites de ses compétences; en particulier, les décisions de la Chambre des avocats ne sont pas susceptibles d'un recours au Tribunal cantonal (art. 44 al. 3 in fine LB). Le recours de droit public formé devant le Tribunal fédéral directement contre la décision de suspension rendue le 8 février 1983 par le Tribunal cantonal n'enfreint donc nullement la règle de l'épuisement des instances cantonales énoncées à l' art. 86 OJ . Dans cette mesure, le recours est en principe recevable. Toutefois, le recourant ne saurait demander l'annulation de la "décision" que la Chambre des avocats a prise le 13 décembre 1982 de transmettre la cause au Tribunal cantonal, dès lors qu'il ne s'agit pas d'une décision susceptible de recours au sens de l' art. 84 al. 1 OJ , mais d'un simple préavis qui ne lie pas le Tribunal cantonal. Contrairement à l'opinion exprimée par le recourant, le fait qu'il reproche à la Chambre des avocats la violation des règles de procédure n'y change rien. Au demeurant, à supposer que la décision de transmettre le dossier au Tribunal cantonal fût assimilable à une décision au sens de l' art. 84 al. 1 OJ , il faudrait rappeler qu'en vertu de l' art. 44ter LB , le Tribunal cantonal statue librement, sans être lié par le préavis de la Chambre des avocats. Or, selon une jurisprudence constante, le Tribunal fédéral, saisi d'un recours de droit public, ne peut pas casser la décision d'une autorité cantonale inférieure si l'autorité supérieure a statué avec pleine cognition ( ATF 107 Ia 207 consid. 1a et les arrêts cités). En tant qu'il vise l'annulation "de la décision du 13 décembre 1982 de la Chambre des avocats du canton de Vaud", le recours est irrecevable. b) Selon l' art. 90 al. 1 lettre b OJ , l'acte de recours doit, à peine d'irrecevabilité, contenir un exposé succinct des droits constitutionnels BGE 109 Ia 217 S. 226 ou des principes juridiques violés et préciser en quoi consiste la violation. Lorsqu'il est saisi d'un recours de droit public, le Tribunal fédéral n'a donc pas à vérifier, de lui-même, si la décision attaquée est en tout point conforme aux droits constitutionnels des citoyens; il n'examine que les moyens, de nature constitutionnelle, invoqués et suffisamment motivés dans l'acte de recours; il se montre au demeurant plus strict dans ces exigences quant à la motivation lorsque - comme en l'espèce - l'acte de recours est rédigé par un avocat ou un mandataire professionnel. D'autre part, celui qui forme un recours pour arbitraire doit non seulement indiquer clairement les dispositions de droit cantonal que l'autorité intimée aurait violées de manière arbitraire, mais encore préciser en quoi la décision attaquée serait arbitraire, ne reposant sur aucun motif sérieux et objectif, apparaissant insoutenable ou heurtant gravement le sens de la justice. Ainsi, selon la jurisprudence, le Tribunal fédéral déclare irrecevable les critiques de caractère appellatoire formulées dans un recours pour arbitraire, car il n'a pas à rechercher la juste application ou interprétation des normes de droit cantonal ( ATF 107 Ia 186 consid. b). c) Le recourant indique les droits constitutionnels que l'autorité intimée aurait violés et précise en quoi consisteraient ces prétendues violations. Suffisamment motivés, les moyens de recours sont donc, en principe, recevables au sens de l' art. 90 al. 1 lettre b OJ . Mais il importe de souligner que le recourant demande l'annulation de la décision prononçant la suspension pendant huit mois essentiellement pour des motifs de procédure et non de fond. Il ne discute pas la constitutionnalité de cette décision au fond et se plaint uniquement de la violation des principes de la publicité des débats et du droit d'être entendu. Il en résulte que le Tribunal fédéral ne peut examiner que ces moyens de procédure; il n'a pas à vérifier d'office si l'autorité cantonale intimée a violé un droit constitutionnel en prononçant la peine disciplinaire de la suspension pendant huit mois. d) S'agissant de la qualité pour recourir ( art. 88 OJ ), il y a lieu de se demander si le recourant a un intérêt pratique et actuel à requérir l'annulation d'une décision dont il ne discute pratiquement pas le bien-fondé, mais dont il ne conteste que la validité formelle. En réalité, cependant, le Tribunal fédéral considère que le droit d'être entendu, garanti par l' art. 4 Cst. , est de nature formelle, de BGE 109 Ia 217 S. 227 sorte que sa violation entraîne l'annulation de la décision attaquée sans qu'il soit même nécessaire de vérifier si, au fond, cette décision apparaît justifiée ou non ( ATF 106 Ia 74 consid. 2, ATF 105 Ia 198 consid. 4b). Il en va de même du principe de la publicité des débats que garantit, dans certaines conditions, l' art. 6 CEDH , car il s'agit également d'un droit constitutionnel de nature formelle. Le recours est ainsi recevable.</w:t>
      </w:r>
    </w:p>
    <w:p>
      <w:r>
        <w:rPr>
          <w:b/>
        </w:rPr>
        <w:t>E. 3</w:t>
      </w:r>
    </w:p>
    <w:p>
      <w:r>
        <w:t>Le recourant reproche à l'autorité cantonale de ne pas avoir admis la publicité des débats; il invoque à ce sujet divers moyens de droit constitutionnel ( art. 6 CEDH , droit d'être entendu, interprétation arbitraire des dispositions de droit cantonal). Ces moyens sont en principe recevables, alors même que l'on pourrait avoir quelque doute quant à la légitimité de l'intérêt que le recourant prétend avoir à comparaître devant la Cour plénière du Tribunal cantonal en présence - et avec l'appui - de son public. a) Le recours étant irrecevable en tant qu'il s'en prend au préavis rendu par la Chambre des avocats en date du 13 décembre 1982, il n'y a pas lieu d'examiner l'argument soulevé par le recourant, selon lequel la Chambre des avocats aurait violé le principe de publicité des débats et se serait livrée à une interprétation arbitraire de l' art. 44 al. 2 LB . Seul l' art. 44ter LB est applicable en effet au Tribunal cantonal. b) En vertu de l' art. 44ter LB , "le Tribunal cantonal délibère à huis clos, sans être lié par le préavis de la Chambre". Le recourant ne conteste pas l'interprétation donnée par l'autorité intimée du terme "délibérer" et, contrairement aux arguments qu'il développe au sujet de l' art. 44 al. 2 LB applicable à la Chambre des avocats, n'entend pas démontrer que ce terme ne saurait, à peine d'arbitraire, être assimilé à celui de "siéger". D'ailleurs, l'art. 30 du règlement organique du Tribunal cantonal du 1er décembre 1981 dispose que "la Cour plénière et les autres sections siègent et délibèrent à huis clos...". Le recourant estime cependant que cette dernière disposition, adoptée par le Tribunal cantonal en vertu de la délégation que prévoit l' art. 117 OJ vaud., ne constituerait pas une base légale suffisante pour exclure la publicité des débats. De surcroît, la décision de siéger à huis clos ne devrait pas être abandonnée au seul Président du Tribunal, mais à ce dernier même statuant in corpore. Il convient d'observer d'emblée que le principe de la publicité des débats n'est énoncé nulle part dans la loi vaudoise sur le BGE 109 Ia 217 S. 228 barreau. Certes, il figure à l' art. 117 OJ vaud., mais il est possible, sans tomber dans l'arbitraire, d'en exclure l'application en matière de discipline des avocats, non seulement parce que l'autorité compétente peut ne pas être considérée comme une autorité judiciaire (au sens de l' art. 117 OJ vaud.; cf. infra, consid. 4b), mais aussi parce que cette disposition réserve les cas où le règlement organique du Tribunal cantonal déroge à ce principe (par exemple à l'art. 30 ROTC). Or aucune disposition n'interdit une telle délégation et n'impose au législateur d'adopter une loi au sens formel pour exclure le principe de publicité des débats; seul le principe énoncé à l' art. 6 CEDH a valeur de droit constitutionnel et mériterait éventuellement qu'on s'en écarte par une loi au sens formel; cependant, ainsi qu'on le montrera plus bas, cette disposition, au regard de la réserve formulée par la Suisse, n'est pas applicable au cas d'espèce, dès lors que la Cour plénière exerçant des fonctions disciplinaires peut sans arbitraire être considérée comme une autorité administrative et non judiciaire (cf. consid. 4b infra). Il convient de relever au surplus que l'autorité intimée a, en matière disciplinaire, régulièrement siégé hors la présence du public, de sorte qu'on ne saurait lui reprocher des pratiques et interprétations contradictoires. c) Le recourant soutient à tort que la décision "de siéger à huis clos a été prise par le seul Président du Tribunal"; il ressort au contraire clairement de la décision attaquée que, statuant sur le siège, la Cour plénière du Tribunal cantonal a décidé de rejeter notamment la requête relative à la publicité des débats. Le grief n'est donc pas fondé.</w:t>
      </w:r>
    </w:p>
    <w:p>
      <w:r>
        <w:rPr>
          <w:b/>
        </w:rPr>
        <w:t>E. 4</w:t>
      </w:r>
    </w:p>
    <w:p>
      <w:r>
        <w:t>Le recourant estime qu'en prononçant le huis clos l'autorité intimée aurait violé le principe de la publicité des débats énoncé à l' art. 6 al.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BGE 109 Ia 217 S. 229 spéciales la publicité serait de nature à porter atteinte aux intérêts de la justice." a) Selon la jurisprudence du Tribunal fédéral, les devoirs professionnels particuliers des avocats relèvent du droit public ( ATF 103 Ia 430 consid. 3). En Suisse, les sanctions disciplinaires que l'autorité peut infliger à un avocat sont de nature administrative et non pas civile ou pénale (voir DUBACH, Das Disziplinarrecht der freien Berufe, ZSR 1951, p. 28a; MARTIN-ACHARD, La discipline des professions libérales, ZSR 1951, p. 245a ss). On ne saurait dès lors assimiler, en droit suisse, le prononcé d'une sanction disciplinaire à une décision ayant trait à une "contestation sur des droits et des obligations de caractère civil" ou au "bien-fondé d'une accusation en matière pénale". Toutefois, notamment dans un arrêt König du 28 juin 1978, la Cour européenne des droits de l'homme a considéré que la notion de "droits et d'obligations de caractère civil" ne peut être interprétée par la seule référence au droit interne de l'Etat défendeur, admettant ainsi l'autonomie du sens des termes de la Convention par rapport à leur sens en droit interne (arrêt König du 28 juin 1978, série A vol. 27 p. 29, par. 88 et les arrêts cités). Dans un arrêt plus récent, à propos de décisions de suspension temporaire prononcées contre trois médecins belges, la majorité de la Cour européenne a déclaré le principe de la publicité des débats ( art. 6 CEDH ) applicable à la procédure disciplinaire, mais elle a précisé qu'il s'agissait d'une contestation sur des droits et des obligations de caractère civil parce que "la suspension dont se plaignent les requérants constituait, à n'en pas douter, à la différence de certaines autres sanctions disciplinaires qu'ils encourraient (avertissement, censure, réprimande), une ingérence directe et substantielle dans l'exercice du droit de continuer à pratiquer l'art médical", ce droit étant de caractère privé nonobstant la nature spécifique et d'intérêt général de la profession de médecin et les devoirs particuliers qui s'y rattachent (arrêt Le Compte, van Leuwen et de Meyere, du 23 juin 1981, série A vol. 43 p. 22, par. 48 et 49). Ainsi, de l'avis de la Cour européenne des droits de l'homme, l' art. 6 al. 1 CEDH serait applicable - en principe - dans les cas où le médecin ou l'avocat encourt une sanction disciplinaire (telle la suspension temporaire ou le retrait du droit de pratiquer) qui touche à l'exercice même de la profession libérale; en revanche, l' art. 6 CEDH serait inapplicable dans les autres cas, soit notamment lorsque le médecin ou l'avocat risque BGE 109 Ia 217 S. 230 de se voir infliger une sanction disciplinaire (tel l'avertissement ou la censure) qui ne restreint pas l'exercice de la profession libérale. b) Faisant usage du droit que l' art. 64 CEDH accorde aux Parties contractantes, la Suisse a formulé, au sujet de l' art. 6 al. 1 CEDH , les réserves suivantes: "- Réserve portant sur l'article 6: Le principe de la publicité des audiences proclamé à l'article 6, paragraphe 1, de la convention ne sera pas applicable aux procédures qui ont trait à une contestation relative à des droits et obligations de caractère civil ou au bien-fondé d'une accusation en matière pénale et qui, conformément à des lois cantonales, se déroulent devant une autorité administrative. Le principe de la publicité du prononcé du jugement sera appliqué sans préjudice des dispositions des lois cantonales de procédure civile et pénale prévoyant que le jugement n'est pas rendu en séance publique, mais est communiqué aux parties par écrit." Ainsi, en Suisse, dans la mesure où, selon la jurisprudence de la Cour européenne des droits de l'homme, elle doit être considérée comme ayant trait à une contestation sur des droits et des obligations de caractère civil ou au bien-fondé d'une accusation en matière pénale, une procédure disciplinaire ne doit pas nécessairement se dérouler en présence du public, même si elle peut aboutir au prononcé d'une suspension temporaire ou du retrait du droit de pratiquer. Le principe de la publicité des débats est inapplicable si, conformément à des lois cantonales, la procédure se déroule devant "une autorité administrative". aa) Dans un arrêt du 25 novembre 1982 ( ATF 108 Ia 316 ff.), le Tribunal fédéral a fait application de cette réserve, admettant que la Commission de surveillance des avocats zurichois et le Tribunal supérieur du canton de Zurich peuvent être considérés comme des "autorités administratives" au sens de la réserve faite par la Suisse. "Das Obergericht legt dar, dass sowohl es selbst als auch die Aufsichtskommission das Anwaltsdisziplinarrecht in Ausübung verwaltungsbehördlicher Funktionen handhaben. Dies bestreitet der Beschwerdeführer nicht und folgt im übrigen aus der öffentlichrechtlichen Natur des Verhältnisses zwischen Rechtsanwalt und Aufsichtsbehörde. Der Beschwerdeführer behauptet nicht, ein innerstaatlicher Rechtsatz gebiete die öffentliche Verhandlung. Die Beschwerde erweist sich in diesem Punkt daher als unbegründet." En l'espèce, le recourant conteste précisément que le Tribunal cantonal vaudois exerce des fonctions administratives; cette contestation n'est pas fondée. BGE 109 Ia 217 S. 231 Il ressort clairement de certaines dispositions du règlement organique du Tribunal cantonal comme aussi de divers articles de la loi vaudoise d'organisation judiciaire que la Cour plénière du Tribunal cantonal vaudois a essentiellement des compétences administratives (telles les nominations des juges de district et des fonctionnaires et la surveillance des juges et des avocats); les fonctions judiciaires, civile ou pénale, sont confiées aux sections du Tribunal cantonal. bb) Au demeurant, l'expression "autorité administrative" ne figure pas dans le texte de la Convention, mais bien dans celui de la réserve que la Suisse a faite au sujet du principe de la publicité des débats et des jugements énoncé à l' art. 6 CEDH . Il ne s'agit donc pas d'une notion conventionnelle qui devrait être interprétée selon le principe de la confiance, c'est-à-dire dans le sens que les autres Etats signataires pourraient et devraient de bonne foi lui donner, ni directement selon les art. 31 et 32 de la Convention de Vienne du 23 mai 1970, que la Suisse n'a pas encore ratifiée. Une réserve faite au moment de la ratification d'un traité est une déclaration unilatérale qui doit être interprétée, en général, par référence au droit interne de l'Etat qui l'a adoptée, comme une disposition légale ou réglementaire. Une interprétation conforme à la volonté de l'Etat déclarant permet, s'agissant d'une réserve, de prendre en considération l'objectif réel visé par cette dernière, dont la justification découle précisément des particularités du droit national (sur la question de l'interprétation, cf. notamment J. LEUTERT, Einseitige Erklärungen im Völkerrecht, thèse Berne 1979, spéc. p. 136 ss). Dès lors, il convient de prendre en considération le sens que le gouvernement et le Parlement helvétiques ont voulu donner à cette expression "autorité administrative". Si les Chambres fédérales ont accepté la réserve sans discussion ni commentaire, le Conseil fédéral a donné les précisions suivantes dans son Message de 1968 (FF 1968 II p. 1118/1119): "c. La question de l'application aux juridictions administratives des règles de la Convention sur la publicité des débats et des jugements est controversée. Alors que, par exemple, les tribunaux de la République fédérale d'Allemagne soutiennent que le principe de la publicité des audiences ne vise que les tribunaux, la doctrine est plutôt encline à admettre que ce principe est également applicable lorsqu'une autorité administrative, constituée en tribunal, rend une décision ayant le caractère d'un jugement et portant sur une contestation relative à des droits et obligations de caractère civil ou sur une accusation en matière BGE 109 Ia 217 S. 232 pénale. L'étude de la jurisprudence de la Commission européenne des droits de l'homme semble confirmer cette manière de voir. En Suisse, ainsi que nous l'avons relevé plus haut, des autorités administratives peuvent être appelées à trancher des litiges de droit privé et à prononcer des peines comme le ferait un juge pénal. Or la procédure administrative n'est en principe pas publique. Il en va de même de la procédure devant les tribunaux administratifs, malgré son caractère contradictoire. Il est en outre douteux que le principe de la publicité soit applicable de manière générale à la procédure en matière pénale administrative." En revanche, dans son Message du 4 mars 1974 (FF 1974 I p. 1020), le Conseil fédéral s'est contenté d'affirmer que la procédure devant les autorités administratives n'est pas publique. Il est donc possible de confirmer la jurisprudence de l'arrêt R. et consorts du 25 novembre 1982 précité. Au regard du Message de 1968, on constate que la Suisse entendait exclure l'application du principe de la publicité des débats et du jugement non seulement devant l'administration, mais aussi devant les tribunaux administratifs, malgré le caractère contradictoire de cette procédure. D'ailleurs, il serait compatible avec le principe de la bonne foi d'admettre que la réserve n'est pas applicable à telle ou telle autorité en raison de son organisation, mais bien plutôt des fonctions qu'elle exerce, en l'occurrence des fonctions administratives. cc) C'est avec raison que l'autorité intimée a considéré pouvoir faire application de la réserve faite au sujet de l' art. 6 CEDH et a admis qu'en Suisse "le droit disciplinaire relève du droit administratif et les autorités qui l'appliquent exercent une compétence administrative".</w:t>
      </w:r>
    </w:p>
    <w:p>
      <w:r>
        <w:rPr>
          <w:b/>
        </w:rPr>
        <w:t>E. 5</w:t>
      </w:r>
    </w:p>
    <w:p>
      <w:r>
        <w:t>a) Le recourant se plaint de violations "de son droit d'être entendu ( art. 4 Cst. ) en relation avec l'exigence d'un procès équitable au sens de l'art. 6 de la Convention européenne des droits de l'homme". Il ne cite aucune disposition de droit cantonal et ne dit pas non plus en quoi le principe d'un procès équitable énoncé à l' art. 6 CEDH lui accorderait des garanties - en ce qui concerne le droit d'être entendu - plus étendues que celles qui, selon la jurisprudence du Tribunal fédéral, découlent directement de l' art. 4 Cst. C'est donc uniquement dans le cadre de l' art. 4 Cst. et des règles de procédure qui en sont déduites directement qu'il faut examiner - avec libre cognition ( ATF 106 Ia 74 consid. 2, 162 consid. 2a) - le moyen tiré d'une prétendue violation du droit d'être entendu. BGE 109 Ia 217 S. 233 b) Selon la jurisprudence du Tribunal fédéral, l' art. 4 Cst. garantit, en principe, au citoyen non seulement en procédure civile ou pénale, mais aussi en procédure administrative, le droit d'être entendu avant que ne soit prise une décision qui le touche dans sa situation juridique ( ATF 106 Ia 162 consid. 2b et les arrêts cités). Le Tribunal fédéral déduit plusieurs prétentions de ce droit constitutionnel, telles que le droit pour le justiciable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 ATF 101 Ia 296 consid. 1d). Toutefois, le Tribunal fédéral a précisé qu'il fonde sa jurisprudence sur la situation concrète pour définir le droit d'être entendu tiré de l' art. 4 Cst. Ce droit constitue, d'une part, un moyen d'instruire l'affaire et, d'autre part, un droit de la partie - en rapport avec sa personnalité - de participer au prononcé de décisions qui lèsent sa situation juridique. Le droit d'être entendu n'existe pas pour lui-même, mais est étroitement lié à la justification au fond ( ATF 107 Ia 185 consid. 3c et les références citées). c) En l'espèce, le recourant a été informé non seulement de l'ouverture d'une procédure disciplinaire, mais encore des faits reprochés et des dispositions légales dont la violation pouvait être envisagée. Avant même de comparaître devant la Cour plénière du Tribunal cantonal, le recourant a été invité à présenter ses observations écrites et ses requêtes en administration de preuve; en outre, au cours de l'audience devant l'autorité intimée, il a eu l'occasion de s'expliquer et son mandataire a été en mesure de plaider librement. Il ne saurait dès lors prétendre être victime d'une violation du droit d'être entendu au sens strict, c'est-à-dire du droit de tout justiciable de s'expliquer avant le prononcé de la décision qui le touche; il ne se plaint d'ailleurs nullement d'une telle violation. En revanche, le recourant reproche aux autorités intimées de n'avoir pas donné suite à toutes ses requêtes en administration de preuves. Or, selon la jurisprudence, l' art. 4 Cst. garantit au plaideur le droit de faire administrer une preuve pertinente, offerte en temps utile et dans les formes prescrites; le juge viole ce droit lorsque, sans raisons objectives, il dénie d'emblée toute pertinence BGE 109 Ia 217 S. 234 à un moyen de preuve qui est offert ( ATF 106 II 171 consid. 6b et les références citées). Dans sa lettre du 25 novembre 1982, Me de Dardel - mandataire autorisé du recourant - avait demandé que la Chambre des avocats procède à l'audition de huit témoins. La Chambre des avocats a entendu, au cours de son audience du 1er décembre 1982, quatre de ces témoins ainsi que deux témoins convoqués par le Président de la Chambre, mais aucun procès-verbal n'a été établi de cette audition des témoins. Dans sa lettre du 10 janvier 1983, Me de Dardel a demandé l'audition, par la Cour plénière du Tribunal cantonal, des huit témoins cités dans sa lettre du 25 novembre 1982, précisant que "tous les témoins présentés doivent être entendus, car il appartient à mon mandant - et non à ses juges - de choisir ses moyens de défense". Or, par lettre du 18 janvier 1983, le Président du Tribunal cantonal a rejeté cette demande (sauf en ce qui concerne un avocat et un banquier dont l'audition était admise), considérant que "ces réquisitions de témoins, renouvelant pour l'essentiel celles du 25 novembre 1982 auxquelles il a été donné suite de manière suffisante, ne justifient - ni à la forme, ni au fond - aucun récolement ni l'audition d'autres témoins". Dans la décision attaquée, la Cour plénière du Tribunal cantonal relève que le recourant n'a pas dit "en quoi l'état de fait révélé par les preuves déjà administrées serait lacunaire ou douteux". Certes, selon la jurisprudence, l'autorité ne peut pas arbitrairement écarter certains témoignages, mais, dans le cas particulier, il faut admettre que la Cour plénière du Tribunal cantonal pouvait considérer comme suffisante l'audition de témoins à laquelle la Chambre des avocats avait procédé. Il est vrai qu'aucun procès-verbal de cette audition ne figurait au dossier et que, selon une jurisprudence, le fait de ne pas verbaliser les témoignages recueillis et de ne pas - à tout le moins - en donner un résumé dans la décision constituerait une violation du droit d'être entendu si les faits sur lesquels a porté l'administration des preuves (vision locale ou audition de témoins) devaient jouer un rôle important dans la décision ( ATF 106 Ia 75 consid. 2a). Mais, dans sa lettre du 10 janvier 1983 ou dans son mémoire de recours, le mandataire du recourant n'a même pas allégué que tel fût le cas; en soi, le fait - mentionné dans le mémoire de recours - que le recourant aurait, au cours du procès "Lausanne bouge", comparé les agissements des autorités vaudoises à ceux de la maffia n'est, BGE 109 Ia 217 S. 235 de toute évidence, qu'un élément tout à fait secondaire. Il est dès lors sans grande importance que la cour plénière du Tribunal cantonal ait relevé que "le dénoncé a comparé en audience publique les autorités judiciaires vaudoises à la maffia italienne" alors que, dans le procès-verbal des débats du Tribunal correctionnel du district de Lausanne, il est dit que "l'avocat Schaller déclare qu'il y a dans le canton de Vaud des hommes politiques qui se comportent comme la démocratie chrétienne et la maffia". L'essentiel est de constater qu'en réalité, l'autorité intimée a retenu, à la charge du recourant, d'autres manquements graves aux règles déontologiques et que ces faits ne sont pas contestés par le recourant. Il en résulte que le moyen tiré d'une prétendue violation du droit d'être entendu - au sens large du terme - n'est pas fondé, pas plus que le reproche, que le recourant adresse à la Cour plénière du Tribunal cantonal, de n'avoir pas ordonné l'apport des dossiers pénaux "Rambert" et "Lausanne bouge": le procès-verbal des débats de ce procès qui s'est déroulé devant le Tribunal correctionnel du district de Lausanne figurait au dossier dans la procédure disciplinaire; cela suffisait largement pour permettre à l'autorité intimée de connaître les faits reprochés au recourant.</w:t>
      </w:r>
    </w:p>
    <w:p>
      <w:r>
        <w:rPr>
          <w:b/>
        </w:rPr>
        <w:t>E. 6</w:t>
      </w:r>
    </w:p>
    <w:p>
      <w:r>
        <w:t>Enfin, le recourant ne fait valoir aucun moyen de fond contre le prononcé même de la peine disciplinaire de la suspension temporaire. Le Tribunal fédéral n'a donc pas à examiner si la décision attaquée est ou non compatible avec un principe constitutionnel ou avec un principe énoncé dans la Convention européenne des droits de l'homme. Le recours est ainsi mal fondé et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