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V 79</w:t>
      </w:r>
    </w:p>
    <w:p>
      <w:r>
        <w:t>Bundesgericht (BGE), 1982-08-18, DE</w:t>
      </w:r>
    </w:p>
    <w:p>
      <w:r>
        <w:rPr>
          <w:b/>
        </w:rPr>
        <w:t xml:space="preserve">Quelle: </w:t>
      </w:r>
      <w:r>
        <w:t>https://mcp.opencaselaw.ch/entscheid/bge_BGE_108_V_79</w:t>
      </w:r>
    </w:p>
    <w:p>
      <w:r>
        <w:t>FR: ATF 108 V 79</w:t>
      </w:r>
    </w:p>
    <w:p>
      <w:r>
        <w:t>IT: DTF 108 V 79</w:t>
      </w:r>
    </w:p>
    <w:p>
      <w:pPr>
        <w:pStyle w:val="Heading2"/>
      </w:pPr>
      <w:r>
        <w:t>Regeste</w:t>
      </w:r>
    </w:p>
    <w:p>
      <w:r>
        <w:t>Regeste Art. 43 Abs. 2 IVG, Art. 24bis Abs. 1, 28 Abs. 3 und 35 Abs. 2 IVV. - Die Vorschriften über Leistungskumulation von Renten und Verpflegungs-/Unterkunftskosten sind auf Hilflosenentschädigungen sinngemäss anwendbar. - Anspruch auf Rente und Hilflosenentschädigung bei Unterbrechung des Anstaltsaufenthalts von weniger als einem Kalendermonat.</w:t>
      </w:r>
    </w:p>
    <w:p>
      <w:r>
        <w:t>Regeste Art. 43 al. 2 LAI, art. 24bis al. 1, 28 al. 3 et 35 al. 2 RAI. - Les prescriptions relatives au cumul de rentes avec des frais de nourriture et de logement sont applicables par analogie aux allocations pour impotent. - Droit à la rente et à l'allocation pour impotent en cas d'interruption de moins d'un mois civil du séjour dans un établissement.</w:t>
      </w:r>
    </w:p>
    <w:p>
      <w:r>
        <w:t>Regesto Art. 43 cpv. 2 LAI, art. 24bis cpv. 1, 28 cpv. 3 e 35 cpv. 2 OAI. - Le disposizioni relative al concorso di prestazioni con le spese di vitto e alloggio sono applicabili per analogia agli assegni per grandi invalidi. - Diritto alla rendita e all'assegno per grandi invalidi nel caso di interruzioni per oltre un mese civile del soggiorno in un istituto.</w:t>
      </w:r>
    </w:p>
    <w:p>
      <w:pPr>
        <w:pStyle w:val="Heading2"/>
      </w:pPr>
      <w:r>
        <w:t>Erwägungen</w:t>
      </w:r>
    </w:p>
    <w:p>
      <w:r>
        <w:rPr>
          <w:b/>
        </w:rPr>
        <w:t>E. 1</w:t>
      </w:r>
    </w:p>
    <w:p>
      <w:r>
        <w:t>Nach Art. 35 Abs. 2 IVV besteht der Anspruch auf Hilflosenentschädigung nicht, solange der Versicherte sich zur Durchführung von Massnahmen gemäss Art. 12, 13, 16, 17, 19 oder 21 IVG in einer Anstalt aufhält. In ähnlicher Weise schliesst Art. 43 Abs. 2 IVG einen Rentenanspruch u.a. dann aus, wenn die Invalidenversicherung bei Eingliederungsmassnahmen die Kosten für Unterkunft und Verpflegung überwiegend oder vollständig übernimmt. Die Übernahme dieser Kosten gilt als überwiegend, wenn die Versicherung während mindestens 5 Tagen in der Woche für Unterkunft und Verpflegung vollständig aufkommt ( Art. 28 Abs. 3 IVV ). Übernimmt BGE 108 V 79 S. 81 die Invalidenversicherung bei Abklärungs- oder Eingliederungsmassnahmen ohne Ausrichtung eines Taggeldes die Unterkunfts- und Verpflegungskosten ganz oder teilweise, so ist dem Versicherten, der gleichzeitig eine Rente der Invalidenversicherung bezieht, ein Selbstbehalt aufzuerlegen ( Art. 24bis Abs. 1 IVV ).</w:t>
      </w:r>
    </w:p>
    <w:p>
      <w:r>
        <w:rPr>
          <w:b/>
        </w:rPr>
        <w:t>E. 2</w:t>
      </w:r>
    </w:p>
    <w:p>
      <w:r>
        <w:t>In seinem Kreisschreiben über "Die Einschränkung von Leistungskumulationen in der Invalidenversicherung" (ZAK 1979 S. 194) führt das Bundesamt für Sozialversicherung im Zusammenhang mit der Kumulation von Invalidenrente einerseits und Abklärungs- oder Eingliederungsmassnahmen mit überwiegender Übernahme von Unterkunfts- und Verpflegungskosten anderseits aus: "Für nicht volle Kalendermonate bei Beginn und Ende der Massnahme besteht unter den allgemeinen Voraussetzungen Anspruch auf eine Invalidenrente. (Ein Kalendermonat gilt dann als nicht voll, wenn die Massnahme nach dem ersten Werktag des Kalendermonats beginnt oder vor dem letzten Werktag des Kalendermonats endet.) In dieser Zeit wird auch kein Selbstbehalt angerechnet. Unterbrechungen können nur dann zum Wiederaufleben des Rentenanspruchs führen, wenn der Unterbruch der Massnahme durch Ferien, Krankheit oder andere Gründe mindestens einen vollen Kalendermonat dauert. Die Nichtberücksichtigung kürzerer Perioden ist darin begründet, dass für Einzeltage im Monat des Beginns und der Beendigung der Massnahme kein Selbstbehalt angerechnet wird, sondern dass die Rente mit den Leistungen für Unterkunft und Verpflegung kumuliert wird" (S. 199). a) In diesem Kreisschreiben wird lediglich das Verhältnis zwischen einem allfälligen Rentenanspruch und der Übernahme der Kosten für Unterkunft und Verpflegung durch die Invalidenversicherung geregelt, jedoch nicht dasjenige zwischen diesen Kosten einerseits und dem gleichzeitigen Anspruch auf Hilflosenentschädigung anderseits. Indessen hat die Ausgleichskasse die im Kreisschreiben getroffene Regelung auch der Aufhebung der Hilflosenentschädigung zugrundegelegt. Ob die sinngemässe Anwendung von Vorschriften betreffend die Kumulation von Renten sowie Verpflegungs- und Unterkunftskosten auf das Zusammenfallen solcher Kosten mit einer Hilflosenentschädigung zulässig ist, hat der kantonale Richter nicht geprüft. Das Bundesamt bejaht dies in der Verwaltungsgerichtsbeschwerde mit dem Hinweis darauf, dass im einen wie im andern Fall die gleichen Bestimmungen über die Einschränkung von Leistungskumulationen gelten müssten. Dieser Auffassung ist beizupflichten, handelt es sich doch um durchaus vergleichbare Sachverhalte. BGE 108 V 79 S. 82 b) Die Vorinstanz hält die bundesamtliche Weisung über die Leistungskumulation bei Unterbrechung des Anstaltsaufenthalts für gesetzwidrig und den Interessen des Versicherten zuwiderlaufend. Dieser Auffassung ist beizupflichten, wie sich aus folgenden Überlegungen ergibt. Die gesetzliche Grundlage für die Einschränkung von Überentschädigungen beim Zusammenfallen von Leistungen bildet Art. 43 IVG . Nach dessen Abs. 2 besteht - wie bereits gesagt - u.a. kein Anspruch auf Rente der Invalidenversicherung, wenn diese bei Eingliederungsmassnahmen die Kosten für Unterkunft und Verpflegung überwiegend oder vollständig übernimmt, wobei der Bundesrat Ausnahmen vorsehen kann. Abs. 2 schliesst also Leistungskumulationen in den im Gesetz genannten Fällen prinzipiell aus, überlässt es aber dem Bundesrat, durch Verordnung unter bestimmten Umständen entgegen dem vom Gesetzgeber aufgestellten Grundsatz ausnahmsweise dennoch eine Leistungskumulation zuzulassen. Durch Abs. 3 von Art. 43 IVG erteilt der Gesetzgeber dem Bundesrat den Auftrag und die Kompetenz zum Erlass von Vorschriften zur Verhinderung von Überentschädigungen u.a. beim Zusammenfallen von mehreren Leistungen der Invalidenversicherung. Im Rahmen dieser Delegationsnormen hat der Bundesrat für das Zusammenfallen von Renten sowie Verpflegungs- und Unterkunftskosten bei Abklärungs- und Eingliederungsmassnahmen die Art. 24bis und Art. 28 Abs. 3 IVV erlassen. Die vom Bundesamt für solche Fälle getroffene, vom kantonalen Richter beanstandete Regelung der Leistungskumulation bei Unterbrechung des Anstaltsaufenthalts lässt sich weder direkt noch indirekt aus einer der zitierten Verordnungsbestimmungen oder aus einer Gesetzesbestimmung ableiten. Damit fehlt es aber an einer Rechtsgrundlage für die durch das Kreisschreiben vorgezeichnete Ordnung. Wohl meint das Bundesamt, die Verwaltung wäre in unzumutbarer Weise belastet, wenn sie jeden kleineren oder grösseren Unterbruch der Übernahme der Verpflegungs- und Unterkunftskosten berücksichtigen und die Rente bzw. Hilflosenentschädigung wieder ausrichten und erst noch einen Selbstbehalt berechnen müsste. Mit der im Kreisschreiben getroffenen Ordnung sei ein Ausgleich geschaffen worden, der sowohl die Interessen des Versicherten als auch jene der Verwaltung gleichmässig berücksichtige. Dem Sinn und Geist der in Frage stehenden Gesetzesbestimmung ( Art. 43 Abs. 2 IVG ) werde dadurch nicht Gewalt angetan. - Es BGE 108 V 79 S. 83 liegt auf der Hand, dass sich durch die vom Bundesamt getroffene Ordnung wohl eine gewisse administrative Vereinfachung ergäbe. Das ist aber in Anbetracht der für diese Ordnung fehlenden Rechtsgrundlage nicht entscheidend.</w:t>
      </w:r>
    </w:p>
    <w:p>
      <w:r>
        <w:rPr>
          <w:b/>
        </w:rPr>
        <w:t>E. 3</w:t>
      </w:r>
    </w:p>
    <w:p>
      <w:r>
        <w:t>Aus diesen Darlegungen ergibt sich, dass der Beschwerdegegner in der Zeit, in welcher die Stiftung B. nicht (während des ganzen Monats) an mindestens 5 Tagen in der Woche für Unterkunft und Verpflegung aufkommt, Anspruch auf Hilflosenentschädigung hat. Die Verwaltungsgerichtsbeschwerde ist als unbegründet abzuweisen. Dispositiv Demnach erkennt das Eidg. Versicherungsgericht: Die Verwaltungsgerichtsbeschwerde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