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42</w:t>
      </w:r>
    </w:p>
    <w:p>
      <w:r>
        <w:t>Bundesgericht (BGE), 1982-01-01, DE</w:t>
      </w:r>
    </w:p>
    <w:p>
      <w:r>
        <w:rPr>
          <w:b/>
        </w:rPr>
        <w:t xml:space="preserve">Quelle: </w:t>
      </w:r>
      <w:r>
        <w:t>https://mcp.opencaselaw.ch/entscheid/bge_BGE_108_V_42</w:t>
      </w:r>
    </w:p>
    <w:p>
      <w:r>
        <w:t>FR: ATF 108 V 42</w:t>
      </w:r>
    </w:p>
    <w:p>
      <w:r>
        <w:t>IT: DTF 108 V 42</w:t>
      </w:r>
    </w:p>
    <w:p>
      <w:pPr>
        <w:pStyle w:val="Heading2"/>
      </w:pPr>
      <w:r>
        <w:t>Regeste</w:t>
      </w:r>
    </w:p>
    <w:p>
      <w:r>
        <w:t>Regeste Art. 30 Abs. 1 und 30bis Abs. 1 KUVG. Dem Versicherten in Abweichung von den ordentlichen Kassennormen zugestandene individuelle Sonderregelungen über Krankengeldansprüche werden ebenfalls vom sozialen Krankenversicherungsrecht des Bundes beherrscht und haben sich insbesondere nach den allgemeinen Grundsätzen des KUVG (namentlich Prinzip der Gegenseitigkeit, Gebot der Gleichbehandlung) zu richten. Sie sind unter die "eigenen Bestimmungen der Kasse" gemäss Art. 30bis Abs. 1 KUVG einzuordnen. Im Streitfall ist der Sozialversicherungsrichter zuständig.</w:t>
      </w:r>
    </w:p>
    <w:p>
      <w:r>
        <w:t>Regeste Art. 30 al. 1 et 30bis al. 1 LAMA. Les règles particulières qui dérogent aux dispositions statutaires en matière d'indemnités journalières, dont bénéficie un assuré à titre individuel, sont aussi soumises au droit fédéral de l'assurance-maladie sociale. Elles doivent en particulier respecter les principes fondamentaux de la LAMA (notamment ceux de la mutualité et de l'égalité de traitement). De telles règles sont des "dispositions établies par les caisses" au sens de l'art. 30bis al. 1 LAMA. En cas de litige, le juge des assurances sociales est compétent.</w:t>
      </w:r>
    </w:p>
    <w:p>
      <w:r>
        <w:t>Regesto Art. 30 cpv. 1 e 30bis cpv. 1 LAMI. Le normative particolari in deroga alle disposizioni statutarie sull'indennità giornaliera di cui beneficia un assicurato a titolo individuale sono soggette al diritto federale sull'assicurazione sociale contro le malattie. Esse devono in particolare rispettare i principi fondamentali della LAMI (tra gli altri quello di mutualità e quello di parità di trattamento). Esse costituiscono "disposizioni delle casse" ai sensi dell'art. 30bis cpv. 1 LAMI. In caso di controversia è competente il giudice delle assicurazioni sociali.</w:t>
      </w:r>
    </w:p>
    <w:p>
      <w:pPr>
        <w:pStyle w:val="Heading2"/>
      </w:pPr>
      <w:r>
        <w:t>Erwägungen</w:t>
      </w:r>
    </w:p>
    <w:p>
      <w:r>
        <w:rPr>
          <w:b/>
        </w:rPr>
        <w:t>E. 1</w:t>
      </w:r>
    </w:p>
    <w:p>
      <w:r>
        <w:t>Im vorliegenden Fall stellt sich die Frage, ob die Kasse mit ihrer Verfügung vom 17. März 1981 über Ansprüche im Sinne von Art. 30bis Abs. 1 KUVG entschieden hatte. Nach Art. 30bis Abs. 1 KUVG bezeichnen die Kantone als einzige kantonale Instanz ein für das ganze Kantonsgebiet zuständiges Versicherungsgericht zur Beurteilung von Streitigkeiten der Kassen unter sich oder mit ihren Versicherten oder Dritten über Ansprüche, die aufgrund des Kranken- und Unfallversicherungsgesetzes (KUVG), der eidgenössischen oder kantonalen Ausführungsvorschriften oder der eigenen Bestimmungen der Kassen erhoben werden.</w:t>
      </w:r>
    </w:p>
    <w:p>
      <w:r>
        <w:rPr>
          <w:b/>
        </w:rPr>
        <w:t>E. 2</w:t>
      </w:r>
    </w:p>
    <w:p>
      <w:r>
        <w:t>Die Krankengeldversicherung ist Teil der sozialen Krankenversicherung ( Art. 12 Abs. 1 und Art. 12bis KUVG ), und zwar sowohl in der Form der Einzelversicherung als auch der Kollektivversicherung ( Art. 5bis KUVG ). Nichts deutet darauf hin, dass der vorliegende Kollektivversicherungsvertrag anders einzuordnen wäre. Die Beurteilung der daraus fliessenden Leistungsansprüche der Versicherten fällt daher in die Zuständigkeit des Sozialversicherungsrichters gemäss Art. 30bis Abs. 1 und 2 KUVG . Das trifft auch dann zu, wenn die Kasse einem Mitglied im Rahmen einer individuellen Sonderordnung Taggeldansprüche einräumt, die ihm aufgrund der ordentlichen statutarischen oder reglementarischen Kassenbestimmungen eigentlich nicht zukommen könnten. Solche Sonderfälle sind in der Regel ebenfalls vom sozialen Krankenversicherungsrecht des Bundes beherrscht. Hiebei sind insbesondere die allgemeinen Grundsätze des KUVG - beispielsweise das Prinzip der Gegenseitigkeit ( Art. 3 Abs. 3 KUVG ) und das darin enthaltene Gebot der Gleichbehandlung - beachtlich. Gleiches gilt hinsichtlich der allgemeinen Grundsätze BGE 108 V 42 S. 45 des übrigen Bundessozialversicherungsrechts und Verwaltungsrechts, worunter namentlich auch das Prinzip von Treu und Glauben fällt. Derartige - in Abweichung von den ordentlichen Kassennormen zugestandene - individuelle Sonderregelungen sind unter die "eigenen Bestimmungen der Kassen" im Sinne von Art. 30bis Abs. 1 KUVG einzuordnen. Entgegen der Auffassung der Vorinstanz vermag im vorliegenden Fall auch die Art des Zustandekommens der individuellen Sonderordnung hinsichtlich der streitigen Angelegenheit an der sozialversicherungsrechtlichen Natur des Rechtsverhältnisses zwischen den Parteien nichts zu ändern. Aus dem Gesagten folgt, dass die Kasse die "Kündigung" der Sonderregelung zu Recht in die Form einer beschwerdefähigen Verfügung ( Art. 30 Abs. 1 KUVG ) kleidete. Die Vorinstanz hätte daher auf die hiegegen erhobene Beschwerde eintreten müssen. Die Sache geht demzufolge an die Vorinstanz zurück, damit sie materiell entscheide. Dispositiv Demnach erkennt das Eidg. Versicherungsgericht: In Gutheissung der Verwaltungsgerichtsbeschwerde wird der Entscheid des Versicherungsgerichts des Kantons Basel-Stadt vom 11. September 1981 aufgehoben und es wird die Sache an dieses zurückgewiesen, damit es in der Sache materiell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