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270</w:t>
      </w:r>
    </w:p>
    <w:p>
      <w:r>
        <w:t>Bundesgericht (BGE), 1982-10-18, DE</w:t>
      </w:r>
    </w:p>
    <w:p>
      <w:r>
        <w:rPr>
          <w:b/>
        </w:rPr>
        <w:t xml:space="preserve">Quelle: </w:t>
      </w:r>
      <w:r>
        <w:t>https://mcp.opencaselaw.ch/entscheid/bge_BGE_108_V_270</w:t>
      </w:r>
    </w:p>
    <w:p>
      <w:r>
        <w:t>FR: ATF 108 V 270</w:t>
      </w:r>
    </w:p>
    <w:p>
      <w:r>
        <w:t>IT: DTF 108 V 270</w:t>
      </w:r>
    </w:p>
    <w:p>
      <w:pPr>
        <w:pStyle w:val="Heading2"/>
      </w:pPr>
      <w:r>
        <w:t>Regeste</w:t>
      </w:r>
    </w:p>
    <w:p>
      <w:r>
        <w:t>Regeste Art. 85 Abs. 2 lit. f AHVG. Eine Parteientschädigung kann nicht deswegen verweigert werden, weil der obsiegende Beschwerdeführer auf Kosten seiner Gewerkschaft durch einen frei praktizierenden Rechtsanwalt vertreten war.</w:t>
      </w:r>
    </w:p>
    <w:p>
      <w:r>
        <w:t>Regeste Art. 85 al. 2 let. f LAVS. Le fait que le recourant qui a obtenu gain de cause était représenté, aux frais de son syndicat, par un avocat pratiquant librement le barreau ne s'oppose pas à l'octroi de dépens.</w:t>
      </w:r>
    </w:p>
    <w:p>
      <w:r>
        <w:t>Regesto Art. 85 cpv. 2 lett. f LAVS. Le spese ripetibili non possono essere rifiutate al ricorrente il quale ha vinto la causa con il patrocinio, a spese di un sindacato, di un avvocato praticante la libera professione.</w:t>
      </w:r>
    </w:p>
    <w:p>
      <w:pPr>
        <w:pStyle w:val="Heading2"/>
      </w:pPr>
      <w:r>
        <w:t>Erwägungen</w:t>
      </w:r>
    </w:p>
    <w:p>
      <w:r>
        <w:rPr>
          <w:b/>
        </w:rPr>
        <w:t>E. 1</w:t>
      </w:r>
    </w:p>
    <w:p>
      <w:r>
        <w:t>Gemäss Art. 85 Abs. 2 lit. f AHVG hat der im kantonalen AHV-Prozess obsiegende Beschwerdeführer Anspruch auf Ersatz der Kosten der Prozessführung und -vertretung nach gerichtlicher Festsetzung. Diese Bestimmung gilt gemäss Art. 69 IVG auch für IVG-Streitsachen. Nach der Rechtsprechung ist die Entschädigungspflicht gemäss Art. 85 Abs. 2 lit. f AHVG nicht nur auf die anwaltsmässige Vertretung beschränkt (ZAK 1980 S. 123 f. Erw. 4). Das Eidg. Versicherungsgericht hat weiter Art. 85 Abs. 2 lit. f in dem Sinne ausgelegt, dass die Beschwerdeinstanz auch bei Gegenstandslosigkeit der Beschwerde eine Parteientschädigung zuzusprechen hat, wenn die prozessuale Situation dies rechtfertigt ( BGE 106 V 124 und BGE 107 V 127 ).</w:t>
      </w:r>
    </w:p>
    <w:p>
      <w:r>
        <w:rPr>
          <w:b/>
        </w:rPr>
        <w:t>E. 2</w:t>
      </w:r>
    </w:p>
    <w:p>
      <w:r>
        <w:t>In der Praxis zu Art. 85 Abs. 2 lit. f AHVG ist unbestritten, dass dem obsiegenden Beschwerdeführer eine Parteientschädigung zuzugestehen ist, wenn er den Prozess durch einen frei praktizierenden Rechtsanwalt führen liess. Hievon ist im Sinne einer Ausnahme nur dann abzuweichen, wenn die Gewährung einer Parteientschädigung unbillig wäre. Die Vorinstanz erblickt einen hinreichenden Grund für die Verweigerung darin, dass der Beschwerdeführer die Bemühungen seiner Anwältin nicht abgelten musste, weil die Gewerkschaft für die betreffenden Kosten aufkam. In der Tat kann die Unentgeltlichkeit des Anwalts die Nichtgewährung einer Parteientschädigung rechtfertigen. So spricht das Eidg. Versicherungsgericht im Rahmen des Art. 159 OG einer durch eine Organisation vertretenen Partei für das letztinstanzliche Verfahren eine Entschädigung dann zu, wenn eine qualifizierte (anwaltsmässige) Vertretung vorliegt und nicht erstellt ist, dass die Dienstleistung kostenlos erfolgt ... Im vorliegenden Fall kann jedoch nicht von Unentgeltlichkeit gesprochen werden, auch wenn dem Beschwerdeführer aus dem Beizug eines Anwalts unmittelbar keine Kosten erwachsen sind. Für den Dienst des Rechtsschutzes hatte der Beschwerdeführer über seine Mitgliederbeiträge aufzukommen. Es kann deshalb nicht gesagt werden, dass die Zuerkennung einer Parteientschädigung unbillig wäre. Das Gegenteil trifft zu. Die Rechtsschutzgarantie der Gewerkschaft kann vernünftigerweise nur dahin verstanden werden, dass sie die Verfahrens- und Vertretungskosten lediglich im Falle des Unterliegens übernimmt; eine Begünstigung der unterliegenden BGE 108 V 270 S. 272 Gegenpartei im Sinne eines Verzichts auf die Parteientschädigung kann darin nicht erblickt werden.</w:t>
      </w:r>
    </w:p>
    <w:p>
      <w:r>
        <w:rPr>
          <w:b/>
        </w:rPr>
        <w:t>E. 3</w:t>
      </w:r>
    </w:p>
    <w:p>
      <w:r>
        <w:t>Unbehelflich ist der Hinweis der Rekursinstanz auf die Praxis des Eidg. Versicherungsgerichts, den Rechtsuchenden, die durch die Redaktion des "Schweizerischen Beobachters" vertreten sind, für das letztinstanzliche Verfahren keine Parteientschädigung zu gewähren... Hiebei handelt es sich weder um die Vertretung durch einen Anwalt noch durch einen auf dem Gebiet der Sozialversicherung besonders ausgewiesenen und hierin mehr oder weniger berufsmässig tätigen Fachmann. In diesen Fällen spricht das Eidg. Versicherungsgericht für das letztinstanzliche Verfahren keine Parteientschädigung für Arbeit und Umtriebe zu. Hingegen besteht Anspruch auf Ersatz der Auslagen (Porti, Telephonspesen usw.), sofern diese erheblich und nachgewiesen sind ... Hinzu kommt das Merkmal der Unentgeltlichkeit. Entgegen der Auffassung der Vorinstanz kann der Abonnementspreis des "Schweizerischen Beobachters" den Mitgliederbeiträgen an die Gewerkschaft nicht gleichgestellt werden. Der "Schweizerische Beobachter" gibt keine Rechtsschutzgarantie ab und lässt seine Hilfe offenbar auch nicht bloss seinen Abonnenten zuteil werden ... Dispositiv Demnach erkennt das Eidg. Versicherungsgericht: I. In Gutheissung der Verwaltungsgerichtsbeschwerde wird Ziffer 2 der Verfügung des Präsidenten der AHV-Rekurskommission des Kantons Zürich vom 9. Februar 1982 aufgehoben und die Sache an die Rekurskommission zurückgewiesen, damit im Sinne der Erwägungen verfahren werde. II. Die Gerichtskosten ... werden der Ausgleichskasse des Schweizerischen Baumeisterverbandes auferlegt. III. Die Ausgleichskasse des Schweizerischen Baumeisterverbandes hat dem Beschwerdeführer für das Verfahren vor dem Eidg. Versicherungsgericht eine Parteientschädigung von Fr. 300.--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