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229</w:t>
      </w:r>
    </w:p>
    <w:p>
      <w:r>
        <w:t>Bundesgericht (BGE), 1982-01-01, DE</w:t>
      </w:r>
    </w:p>
    <w:p>
      <w:r>
        <w:rPr>
          <w:b/>
        </w:rPr>
        <w:t xml:space="preserve">Quelle: </w:t>
      </w:r>
      <w:r>
        <w:t>https://mcp.opencaselaw.ch/entscheid/bge_BGE_108_V_229</w:t>
      </w:r>
    </w:p>
    <w:p>
      <w:r>
        <w:t>FR: ATF 108 V 229</w:t>
      </w:r>
    </w:p>
    <w:p>
      <w:r>
        <w:t>IT: DTF 108 V 229</w:t>
      </w:r>
    </w:p>
    <w:p>
      <w:pPr>
        <w:pStyle w:val="Heading2"/>
      </w:pPr>
      <w:r>
        <w:t>Regeste</w:t>
      </w:r>
    </w:p>
    <w:p>
      <w:r>
        <w:t>Regeste Art. 71 Abs. 1, 72 Abs. 3 IVV, Art. 13 Abs. 2 VwVG. Unterlassen die Parteien in einem Verfahren, das sie durch eigenes Begehren einleiten oder in dem sie selbständige Begehren stellen können, die notwendige und zumutbare Mitwirkung, so können die kantonalen Ausgleichskassen und die Verbandsausgleichskassen bzw. die kantonalen Invalidenversicherungs-Kommissionen, anstatt aufgrund der Akten zu entscheiden (Art. 72 Abs. 3 IVV), im Sinne von Art. 13 Abs. 2 VwVG vorgehen und einen Nichteintretensentscheid erlassen, sofern dies das kantonale Recht oder die Praxis zulässt.</w:t>
      </w:r>
    </w:p>
    <w:p>
      <w:r>
        <w:t>Regeste Art. 71 al. 1, 72 al. 3 RAI, art. 13 al. 2 PA. Lorsque les parties s'abstiennent, dans une procédure qu'elles introduisent elles-mêmes ou dans laquelle elles peuvent prendre des conclusions indépendantes, de prêter le concours nécessaire que l'on est en droit d'attendre d'elles, les caisses de compensation cantonales et les caisses professionnelles, de même que les commissions cantonales de l'assurance-invalidité, peuvent, au lieu de se prononcer en l'état du dossier (art. 72 al. 3 RAI), procéder conformément à l'art. 13 al. 2 PA et rendre une décision d'irrecevabilité, pour autant que le droit cantonal ou la pratique le permette.</w:t>
      </w:r>
    </w:p>
    <w:p>
      <w:r>
        <w:t>Regesto Art. 71 cpv. 1, 72 cpv. 3 OAI, art. 13 cpv. 2 PA. Se, in un procedimento da esse promosso o in cui propongono conclusioni indipendenti, le parti si astengono dal prestare la collaborazione necessaria e esigibile, le casse di compensazione cantonali, le casse di compensazione professionali, come pure le commissioni dell'assicurazione-invalidità, possono, invece di statuire sulla base degli atti (art. 72 cpv. 3 OAI), pronunciare una decisione di irricevibilità nella misura in cui il diritto cantonale o la prassi lo consentano.</w:t>
      </w:r>
    </w:p>
    <w:p>
      <w:pPr>
        <w:pStyle w:val="Heading2"/>
      </w:pPr>
      <w:r>
        <w:t>Erwägungen</w:t>
      </w:r>
    </w:p>
    <w:p>
      <w:r>
        <w:rPr>
          <w:b/>
        </w:rPr>
        <w:t>E. 2</w:t>
      </w:r>
    </w:p>
    <w:p>
      <w:r>
        <w:t>Gemäss Art. 71 Abs. 1 IVV haben der Versicherte und seine Angehörigen über die für die Anspruchsberechtigung und die Festsetzung der Leistung massgebenden Verhältnisse wahrheitsgetreu und unentgeltlich Auskunft zu geben. Nach Art. 72 Abs. 1 IVV können auf Kosten der Invalidenversicherung von Ärzten, medizinischen Hilfspersonen und andern Fachleuten Gutachten, insbesondere über den Gesundheitszustand und die Arbeitsfähigkeit des Versicherten sowie über die Zweckmässigkeit bestimmter Eingliederungsmassnahmen, eingeholt werden. Macht die Begutachtung des Versicherten dessen Einweisung in eine Kranken- oder Heilanstalt oder in eine Eingliederungsstätte notwendig und leistet der Versicherte dieser Einweisung ohne genügende Entschuldigung keine Folge, so kann die Invalidenversicherungs-Kommission gemäss Art. 72 Abs. 3 IVV aufgrund der Akten beschliessen. Dieses Verfahren ist laut BGE 97 V 173 Erw. 4 auch in den Fällen von Art. 71 Abs. 1 IVV anwendbar. Nach Art. 13 Abs. 2 VwVG brauchen dagegen die eidgenössischen Behörden in einem Verfahren, das die Parteien durch eigenes Begehren einleiten oder in dem sie selbständige Begehren stellen können ( Art. 13 Abs. 1 lit. a und b VwVG ), auf das Begehren nicht einzutreten, wenn sie die notwendige und zumutbare Mitwirkung verweigern. Während Art. 72 Abs. 3 IVV verfahrensrechtlich für alle Ausgleichskassen und Invalidenversicherungs-Kommissionen gilt, ist Art. 13 Abs. 2 VwVG direkt nur im Verfahren der Schweizerischen Ausgleichskasse und der Eidgenössischen Ausgleichskasse sowie der beiden Invalidenversicherungs-Kommissionen des BGE 108 V 229 S. 231 Bundes anwendbar (Art. 1 Abs. 2 lit. e/ Art. 3 lit. a VwVG ). Wenn und soweit aber die kantonalen Ausgleichskassen oder die Verbandsausgleichskassen bzw. die kantonalen Invalidenversicherungs-Kommissionen kraft der für sie geltenden (nichtbundesrechtlichen) Bestimmungen oder auch nur praxisgemäss im Sinne von Art. 13 Abs. 2 VwVG vorgehen, kann dies nicht als bundesrechtswidrig bezeichnet werden. Art. 72 Abs. 3 IVV und Art. 13 Abs. 2 VwVG sind echte "Kann-Vorschriften" und schliessen sich gegenseitig nicht aus. Unterlassen die Parteien in einem Verfahren, das sie durch eigenes Begehren einleiten oder in dem sie selbständige Begehren stellen können, die notwendige und zumutbare Mitwirkung, so können demnach die Schweizerische Ausgleichskasse oder die Eidgenössische Ausgleichskasse bzw. die beiden Invalidenversicherungs-Kommissionen des Bundes - statt auf das Begehren nicht einzutreten - auch aufgrund der vorhandenen Akten materiell entscheiden. Ebenso steht unter den erwähnten Voraussetzungen den dem VwVG nicht unterstellten Ausgleichskassen und Kommissionen die Möglichkeit offen, statt gemäss Art. 72 Abs. 3 IVV aufgrund der Akten zu entscheiden, im Sinne von Art. 13 Abs. 2 VwVG vorzugehen und einen Nichteintretensentscheid zu erlassen. Eine andere Lösung für diese Kassen trüge nicht nur den Bedürfnissen der Praxis unzureichend Rechnung, sondern würde auch ungleiches Verfahrensrecht mit Bezug auf gleiche Rechtsansprüche schaffen. Die beiden Varianten - Nichteintreten/materieller Entscheid aufgrund der Akten - haben unterschiedliche, je nach Fall entweder begünstigende oder benachteiligende Auswirkungen auf die Rechtsstellung des Versicherten oder Ansprechers; es würde zu einer ungerechtfertigten rechtsungleichen Behandlung führen, wenn - je nachdem ein Versicherter der Schweizerischen Ausgleichskasse bzw. der Eidgenössischen Ausgleichskasse oder aber einer andern Ausgleichskasse unterstellt ist - nur die eine oder andere Variante angewendet werden dürfte. Wann die Ausgleichskassen und Invalidenversicherungs-Kommissionen unter den erwähnten Voraussetzungen bei schuldhafter Unterlassung der notwendigen und zumutbaren Mitwirkung einen Nichteintretensentscheid bzw. einen materiellen Entscheid aufgrund der vorhandenen Akten fällen können, hängt von den Umständen des Einzelfalles ab. Lässt sich beispielsweise der Sachverhalt ohne Schwierigkeiten und ohne besondern Aufwand abklären, auch wenn der Gesuchsteller die Mitwirkung verweigert oder unterlässt, so wird die Verwaltung die betreffenden Erhebungen zu BGE 108 V 229 S. 232 tätigen und anschliessend materiell zu entscheiden haben. Unter Umständen können auch schützenswerte Interessen Dritter ein solches Vorgehen erfordern (so etwa das Interesse der Ehefrau an der Invalidenrente des die Mitwirkung verweigernden Ehemannes). Ebenso wird materiell zu entscheiden sein, wenn die vorliegenden Akten einen Teilanspruch begründen (die Unterlagen erlauben beispielsweise den Schluss auf eine halbe Rente, hinsichtlich der ganzen Rente ist jedoch der Sachverhalt ungenügend erhellt). In Grenz- und Zweifelsfällen ist die für den Gesuchsteller günstigere Variante zu 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