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215</w:t>
      </w:r>
    </w:p>
    <w:p>
      <w:r>
        <w:t>Bundesgericht (BGE), 1982-11-17, DE</w:t>
      </w:r>
    </w:p>
    <w:p>
      <w:r>
        <w:rPr>
          <w:b/>
        </w:rPr>
        <w:t xml:space="preserve">Quelle: </w:t>
      </w:r>
      <w:r>
        <w:t>https://mcp.opencaselaw.ch/entscheid/bge_BGE_108_V_215</w:t>
      </w:r>
    </w:p>
    <w:p>
      <w:r>
        <w:t>FR: ATF 108 V 215</w:t>
      </w:r>
    </w:p>
    <w:p>
      <w:r>
        <w:t>IT: DTF 108 V 215</w:t>
      </w:r>
    </w:p>
    <w:p>
      <w:pPr>
        <w:pStyle w:val="Heading2"/>
      </w:pPr>
      <w:r>
        <w:t>Regeste</w:t>
      </w:r>
    </w:p>
    <w:p>
      <w:r>
        <w:t>Regeste Art. 5 Abs. 1 VwVG. Die Fristansetzung zur Vornahme einer als zumutbar erachteten Selbsteingliederungsmassnahme verbunden mit der Androhung der Säumnisfolgen nach Art. 31 IVG stellt keine anfechtbare Verfügung im Sinne von Art. 5 VwVG dar.</w:t>
      </w:r>
    </w:p>
    <w:p>
      <w:r>
        <w:t>Regeste Art. 5 al. 1 PA. La fixation d'un délai aux fins d'obtenir d'un assuré qu'il se soumette de lui-même à une mesure de réadaptation raisonnablement exigible, assortie de l'avertissement des conséquences qu'aurait sa passivité selon l'art. 31 LAI, ne constitue pas une décision susceptible de recours au sens de l'art. 5 PA.</w:t>
      </w:r>
    </w:p>
    <w:p>
      <w:r>
        <w:t>Regesto Art. 5 cpv. 1 PA. L'assegnazione di un termine, perché un assicurato intraprenda da solo un provvedimento reintegrativo da lui esigibile, munita della comminatoria sulle conseguenze della mancata esecuzione secondo l'art. 31 LAI, non costituisce decisione suscettibile di ricorso ai sensi dell'art. 5 PA.</w:t>
      </w:r>
    </w:p>
    <w:p>
      <w:pPr>
        <w:pStyle w:val="Heading2"/>
      </w:pPr>
      <w:r>
        <w:t>Erwägungen</w:t>
      </w:r>
    </w:p>
    <w:p>
      <w:r>
        <w:rPr>
          <w:b/>
        </w:rPr>
        <w:t>E. 1</w:t>
      </w:r>
    </w:p>
    <w:p>
      <w:r>
        <w:t>b) Zu prüfen ist, ob es sich beim Verwaltungsakt vom 5. August 1980 um eine anfechtbare Verfügung handelt. Bei der Eingliederung ist zu unterscheiden zwischen den von der Invalidenversicherung "angeordneten" Eingliederungsmassnahmen ( Art. 8 ff. IVG ) und der blossen Aufforderung zur Selbsteingliederung. Im ersteren Fall handelt es sich um Anordnungen der Behörden im Sinne von Art. 5 VwVG . Der Versicherte hat die Möglichkeit, sich gegen die Anordnung der Massnahme zu beschweren. Anders verhält es sich bezüglich der Selbsteingliederung. Art. 31 IVG enthält nur die Pflicht der Ausgleichskasse zur "Aufforderung" an den Versicherten, sich selbst einzugliedern, sowie zur "Androhung" der Rentenverweigerung oder des Rentenentzuges. Weil mit dieser Aufforderung keine konkrete Eingliederungsmassnahme der Invalidenversicherung angeordnet, sondern lediglich eine vom Gesetz verlangte formelle Voraussetzung zur Rentenverweigerung oder zum Rentenentzug geschaffen wird, handelt es sich bei dieser "Aufforderung" nicht um eine verpflichtende Verfügung gemäss Art. 5 Abs. 1 lit. a VwVG . Anderseits liegt aber auch keine zulässige Feststellungsverfügung im Sinne von Art. 5 Abs. 1 lit. b VwVG vor, weil "Aufforderung" und "Androhung" keinen individualisierten Gehalt besitzen, sondern lediglich auf eine generelle gesetzliche Pflicht (Selbsteingliederung) und die generelle Folge einer entsprechenden Pflichtverletzung (Rentenverweigerung bzw. -entzug) hinweisen. Zu einer anfechtbaren Verfügung wird es erst kommen, falls die Ausgleichskasse eine Verletzung der Pflicht zur Selbsteingliederung feststellen und androhungsgemäss im Sinne von Art. 31 IVG die Rente entziehen sollte. Nach dem Gesagten hätte die Vorinstanz auf die Beschwerde nicht eintreten dürfen mangels Vorliegens einer anfechtbaren Verfügung. Andererseits hat aber die Mahnung als solche weiterhin als Voraussetzung für einen allfälligen Rentenentzug oder eine Rentenherabsetzung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