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180</w:t>
      </w:r>
    </w:p>
    <w:p>
      <w:r>
        <w:t>Bundesgericht (BGE), 1982-12-09, DE</w:t>
      </w:r>
    </w:p>
    <w:p>
      <w:r>
        <w:rPr>
          <w:b/>
        </w:rPr>
        <w:t xml:space="preserve">Quelle: </w:t>
      </w:r>
      <w:r>
        <w:t>https://mcp.opencaselaw.ch/entscheid/bge_BGE_108_V_180</w:t>
      </w:r>
    </w:p>
    <w:p>
      <w:r>
        <w:t>FR: ATF 108 V 180</w:t>
      </w:r>
    </w:p>
    <w:p>
      <w:r>
        <w:t>IT: DTF 108 V 180</w:t>
      </w:r>
    </w:p>
    <w:p>
      <w:pPr>
        <w:pStyle w:val="Heading2"/>
      </w:pPr>
      <w:r>
        <w:t>Regeste</w:t>
      </w:r>
    </w:p>
    <w:p>
      <w:r>
        <w:t>Regeste Art. 39 AHVV. Da der paritätische Sozialversicherungsbeitrag aus zwei voneinander zu unterscheidenden, im Prinzip selbständigen Teilen - dem Arbeitgeberbeitrag einerseits und dem Arbeitnehmerbeitrag andererseits - besteht, sind die Voraussetzungen des Vertrauensschutzes für jeden dieser beiden Teile gesondert zu prüfen (Präzisierung der Rechtsprechung: vgl. BGE 106 V 139).</w:t>
      </w:r>
    </w:p>
    <w:p>
      <w:r>
        <w:t>Regeste Art. 39 RAVS. Comme la cotisation paritaire d'assurance sociale se compose de deux parts distinctes, en principe indépendantes l'une de l'autre - la cotisation de l'employeur d'un côté et la cotisation du salarié de l'autre -, les conditions de la protection de la bonne foi doivent être examinées séparément pour chacune de ces deux parts (précision de jurisprudence: cf. ATF 106 V 139).</w:t>
      </w:r>
    </w:p>
    <w:p>
      <w:r>
        <w:t>Regesto Art. 39 OAVS. Dal momento che il contributo paritetico dell'assicurazione sociale si compone di due parti distinte, di principio tra di loro indipendenti - il contributo del datore di lavoro da un lato e quello del salariato dall'altro -, i presupposti per la tutela della buona fede devono essere esaminati separatamente per ciascuna delle due parti (precisazione della giurisprudenza: DTF 106 V 139).</w:t>
      </w:r>
    </w:p>
    <w:p>
      <w:pPr>
        <w:pStyle w:val="Heading2"/>
      </w:pPr>
      <w:r>
        <w:t>Erwägungen</w:t>
      </w:r>
    </w:p>
    <w:p>
      <w:r>
        <w:rPr>
          <w:b/>
        </w:rPr>
        <w:t>E. 3</w:t>
      </w:r>
    </w:p>
    <w:p>
      <w:r>
        <w:t>wenn der Bürger die Unrichtigkeit der Auskunft nicht ohne weiteres erkennen konnte,</w:t>
      </w:r>
    </w:p>
    <w:p>
      <w:r>
        <w:rPr>
          <w:b/>
        </w:rPr>
        <w:t>E. 4</w:t>
      </w:r>
    </w:p>
    <w:p>
      <w:r>
        <w:t>wenn er im Vertrauen auf die Richtigkeit der Auskunft Dispositionen getroffen hat, die nicht ohne Nachteil rückgängig gemacht werden können,</w:t>
      </w:r>
    </w:p>
    <w:p>
      <w:r>
        <w:rPr>
          <w:b/>
        </w:rPr>
        <w:t>E. 5</w:t>
      </w:r>
    </w:p>
    <w:p>
      <w:r>
        <w:t>wenn die gesetzliche Ordnung seit der Auskunfterteilung keine Änderung erfahren hat ( BGE 107 V 160 f., BGE 106 V 143 mit Hinweisen). In BGE 106 V 143 Erw. 3 hat das Eidg. Versicherungsgericht bestätigt, dass dieser Vertrauensschutz auch auf dem Gebiete der Nachforderung von Beiträgen gelte. In diesem Urteil änderte es aber die bis anhin geübte Praxis ab, indem es die Einschränkung fallen liess, es müssten zusätzlich noch ganz besondere Umstände vorliegen, und entschied, dass der Vertrauensgrundsatz nach Massgabe der fünf Voraussetzungen im Bereich der Art. 39 und 40 AHVV uneingeschränkt Anwendung finde, und zwar auch bei paritätischen Sozialversicherungsbeiträgen. 4. a) Die Vorinstanz vertritt die Auffassung, der Beschwerdegegner schulde die paritätischen Beiträge für die fragliche Zeit nicht. Sie beruft sich dafür auf die Praxisänderung des Eidg. Versicherungsgerichts im eben zitierten BGE 106 V 139 und zieht daraus den Schluss, dass der Vertrauensschutz im Gebiete der Nachforderung uneingeschränkt für den vollen Betrag der geschuldeten paritätischen Beiträge gelte, wenn die fünf Voraussetzungen gegeben seien. Es sei daher rechtlich unbeachtlich, ob zum Beispiel bei einer Offertstellung neben dem Arbeitnehmerbeitrag auch der Arbeitgeberbeitrag mitkalkuliert worden sei oder nicht. b) Wie jedoch die Beschwerdeführerin zutreffend ausführt, besteht der paritätische Sozialversicherungsbeitrag gemäss Gesetz aus zwei voneinander zu unterscheidenden, im Prinzip selbständigen Teilen. Dabei handelt es sich einerseits um den Arbeitgeberbeitrag BGE 108 V 180 S. 183 und andererseits um den Arbeitnehmerbeitrag. Demzufolge ist auch für jeden dieser beiden Teile gesondert zu prüfen, ob die Voraussetzungen des Vertrauensschutzes erstellt sind. c) Es ist unbestritten und darf aufgrund der Akten ohne weiteres als gegeben angenommen werden, dass die hievor erwähnten fünf Voraussetzungen bezüglich der Arbeitnehmerbeiträge, welche der Beschwerdegegner nicht mehr eintreiben kann, erfüllt sind. Hinsichtlich der Arbeitgeberbeiträge fehlt es jedoch an der vierten Voraussetzung; dies übrigens im Gegensatz zu dem in BGE 106 V 139 entschiedenen Fall, bei welchem der ganze paritätische Beitrag für die vorgängige Kalkulation und Offertstellung von Bedeutung war. Vorliegendenfalls wird nämlich weder behauptet noch ist auch nur annähernd ersichtlich, was der Beschwerdegegner für nachteilige, nicht wieder rückgängig zu machende Dispositionen bezüglich der vermeintlich nicht geschuldeten Arbeitgeberbeiträge getroffen haben könnte. Vielmehr kann er, wie das Bundesamt für Sozialversicherung zutreffend erwähnt, aus der Verzögerung der Zahlung sogar einen Zinsgewinn für sich buchen. Somit ist der Beschwerdegegner gemäss diesen Ausführungen verpflichtet, die Arbeitgeberbeiträge für die Zeit vom 1. Mai bis 31. Juli 1978 auf der ermittelten Lohnsumme von Fr. 4'510.-- nachzuzahlen. Dispositiv Demnach erkennt das Eidg. Versicherungsgericht: In Gutheissung der Verwaltungsgerichtsbeschwerde werden der Entscheid des Versicherungsgerichts des Kantons Bern vom 21. März 1982 und die Veranlagungsverfügung vom 28. April 1980 aufgehoben, und es wird die Sache zum Erlass einer neuen Verfügung im Sinne der Erwägungen an die Ausgleichskasse des Kantons Bern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