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502 vom 1. Januar 1982</w:t>
      </w:r>
    </w:p>
    <w:p>
      <w:r>
        <w:t>Bundesgericht (BGE), 1982-01-01, IT</w:t>
      </w:r>
    </w:p>
    <w:p>
      <w:r>
        <w:rPr>
          <w:b/>
        </w:rPr>
        <w:t xml:space="preserve">Quelle: </w:t>
      </w:r>
      <w:r>
        <w:t>https://mcp.opencaselaw.ch/entscheid/bge_BGE_108_Ib_502</w:t>
      </w:r>
    </w:p>
    <w:p>
      <w:r>
        <w:t>FR: BGE BGE 108 Ib 502 du 1 janvier 1982</w:t>
      </w:r>
    </w:p>
    <w:p>
      <w:r>
        <w:t>IT: BGE BGE 108 Ib 502 del 1 gennaio 1982</w:t>
      </w:r>
    </w:p>
    <w:p>
      <w:pPr>
        <w:pStyle w:val="Heading2"/>
      </w:pPr>
      <w:r>
        <w:t>Regeste</w:t>
      </w:r>
    </w:p>
    <w:p>
      <w:r>
        <w:t>Regeste Art. 19bis Abs. 4, zweiter Satz EntG. 1. Die Rückerstattung zuviel ausbezahlter Beträge ist im Gesetz vorgeschrieben und muss daher von Amtes wegen von der eidgenössischen Schätzungskommission oder vom Bundesgericht angeordnet werden (E. 21a). 2. Der Gesetzgeber überlässt es dagegen dem Richter, im Einzelfall zu entscheiden, ob der zurückzuerstattende Betrag zu verzinsen sei; stellt der Enteigner kein entsprechendes ausdrückliches Gesuch, sind einzig Zinsen zu 5% vom Datum des bundesgerichtlichen Entscheides an zu bezahlen (E. 21b).</w:t>
      </w:r>
    </w:p>
    <w:p>
      <w:r>
        <w:t>Regeste Art. 19bis al. 2, 2e phrase LEx. 1. La restitution, à l'expropriant, du montant de l'indemnité provisoire qui dépasse celui de l'indemnité définitive est prévue par la loi et doit donc être ordonnée d'office par la Commission fédérale d'estimation ou par le Tribunal fédéral (consid. 21a). 2. En revanche, le législateur a laissé au juge le soin de décider de cas en cas si la somme à restituer porte intérêt: si l'expropriant ne présente pas de requête dans ce sens, seuls sont dus les intérêts au taux de 5% à partir de la date de l'arrêt du Tribunal fédéral (consid. 21b).</w:t>
      </w:r>
    </w:p>
    <w:p>
      <w:r>
        <w:t>Regesto Art. 19bis cpv. 4 LEspr, seconda frase. 1. La restituzione all'espropriante dell'importo di cui l'indennità provvisoria supera quella definitiva è prevista dalla legge e deve quindi essere ordinata d'ufficio sia dalla Commissione federale di stima, sia dal Tribunale federale (consid. 21a). 2. Il legislatore ha invece lasciato al giudice il compito di decidere, nel singolo caso, se siano dovuti interessi sulla somma da restituire: in assenza di esplicita richiesta dell'espropriante in tal senso sono pertanto dovuti soltanto gli interessi del 5% a partire dalla data della sentenza del Tribunale federale (consid. 21b).</w:t>
      </w:r>
    </w:p>
    <w:p>
      <w:pPr>
        <w:pStyle w:val="Heading2"/>
      </w:pPr>
      <w:r>
        <w:t>Erwägungen</w:t>
      </w:r>
    </w:p>
    <w:p>
      <w:r>
        <w:rPr>
          <w:b/>
        </w:rPr>
        <w:t>E. 21</w:t>
      </w:r>
    </w:p>
    <w:p>
      <w:r>
        <w:t>Dai considerandi che precedono risulta che nei confronti di parecchi espropriati vengono ridotte le indennità stabilite dalla Commissione federale di stima nella decisione qui impugnata, la quale conferma le indennità provvisorie accordate in applicazione dell' art. 19bis cpv. 2 LEspr . Questa circostanza comporta due questioni supplementari. D'un canto, dev'essere deciso se il Tribunale federale debba sancire nel dispositivo della propria sentenza l'obbligo di restituzione delle somme eccedenti da parte degli espropriati; d'altro canto, devono essere definiti BGE 108 Ib 502 S. 503 la decorrenza e il tasso degli interessi maturati su tali importi. a) Anzitutto è chiaro che la Commissione federale di stima, se avesse costatato di avere stabilito indennità provvisorie eccessive, sarebbe stata competente per ordinarne la restituzione. Anzi, essa avrebbe dovuto ordinarla d'ufficio. L' art. 64 cpv. 1 LEspr non menziona invero questa competenza, ma - come ha precisato la novella del 18 marzo 1971 mediante l'aggiunta della parola "segnatamente" - l'elencazione ivi contenuta è esemplificativa, non esaustiva ( DTF 101 Ib 281 consid. 2a). Del resto, l'obbligo di restituzione della somma che supera l'importo già pagato a titolo provvisorio è sancito dall' art. 19bis cpv. 4 LEspr , ultima frase. Queste considerazioni influiscono anche sulla procedura di diritto amministrativo davanti al Tribunale federale, benché le FFS non abbiano formulato esplicite domande di restituzione. Poiché questa restituzione, nel suo principio, è sancita dalla legge, le conclusioni ricorsuali dell'espropriante tendenti alla riduzione delle indennità provvisorie stabilite dalla CFS contengono implicitamente quelle di restituzione delle somme eccedenti. Lo stesso dicasi delle domande degli espropriati, con le quali essi chiedono l'aumento delle predette indennità: esse contengono l'implicita richiesta del pagamento della differenza. La soluzione contraria comporterebbe la necessità di esperire un'azione separata di restituzione dell'indebito. Di questo parere sembrerebbe invero essere stato il relatore di maggioranza al Consiglio degli Stati, durante la discussione dell' art. 19bis LEspr , laddove egli affermava che si tratta di un "Rückforderungsanspruch wie irgendein anderer öffentlich-rechtlicher Rückforderungsanspruch" (Boll.uff. CSt 8 marzo 1971, pag. 100). Tuttavia, in caso di mancata restituzione volontaria, l'esperimento di un'azione di restituzione dell'indebito, davanti ad un'istanza ancora da precisare, se pur teoricamente configurabile, sarebbe poco soddisfacente. b) All'art. 19bis cpv. 4, prima frase, il legislatore ha espressamente stabilito che, se l'indennità definitiva supera l'importo già pagato a titolo provvisorio in virtù del cpv. 2, l'eccedenza deve fruttare interesse al saggio usuale, dal giorno del trasferimento della proprietà fino a quello del pagamento. La legge è invece silente per il caso inverso, ossia quando l'indennità definitiva è inferiore a quella provvisoria: per questi casi, come s'è visto, il legislatore ha sancito l'obbligo di restituzione, omettendo però qualsiasi indicazione sull'eventuale interesse a favore BGE 108 Ib 502 S. 504 dell'espropriante. Dai lavori parlamentari e commissionali risulta che il silenzio fu voluto: il legislatore intese lasciare la soluzione alla giurisprudenza, essendo configurabili tanto casi in cui il pagamento di un interesse si giustifica, tanto casi nei quali esso non è opportuno (Boll.uff. CSt 1971, seduta dell'8 marzo 1971, pag. 100, relatore Dillier). Secondo l'art. 19bis cpv. 4, il versamento di un interesse sull'importo da restituire all'espropriante - per il periodo compreso tra il pagamento provvisorio e la fissazione dell'indennità definitiva - non va quindi da sé. In queste circostanze, se l'espropriante è dell'avviso che l'interesse gli è dovuto, si deve richiedere ch'egli ne formuli esplicita domanda. In concreto le FFS non hanno presentato conclusioni a questo proposito, per cui il Tribunale federale non ha motivo di statuire l'obbligo di pagare un interesse per il periodo anteriore alla data di questa sentenza. Sulle somme che taluni espropriati devono restituire alle FFS sarà di conseguenza dovuto soltanto l'interesse del 5% dalla scadenza dell'obbligo di restituzione, ossia dalla data della sentenza del Tribunale federale, la quale cresce immediatamente in giudicato ( art. 38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