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220 vom 1. Januar 1982</w:t>
      </w:r>
    </w:p>
    <w:p>
      <w:r>
        <w:t>Bundesgericht (BGE), 1982-01-01, DE</w:t>
      </w:r>
    </w:p>
    <w:p>
      <w:r>
        <w:rPr>
          <w:b/>
        </w:rPr>
        <w:t xml:space="preserve">Quelle: </w:t>
      </w:r>
      <w:r>
        <w:t>https://mcp.opencaselaw.ch/entscheid/bge_BGE_108_Ib_220</w:t>
      </w:r>
    </w:p>
    <w:p>
      <w:r>
        <w:t>FR: BGE BGE 108 Ib 220 du 1 janvier 1982</w:t>
      </w:r>
    </w:p>
    <w:p>
      <w:r>
        <w:t>IT: BGE BGE 108 Ib 220 del 1 gennaio 1982</w:t>
      </w:r>
    </w:p>
    <w:p>
      <w:pPr>
        <w:pStyle w:val="Heading2"/>
      </w:pPr>
      <w:r>
        <w:t>Regeste</w:t>
      </w:r>
    </w:p>
    <w:p>
      <w:r>
        <w:t>Regeste Verfahrensrechtliche Behandlung von Regressansprüchen des Bundes gegen Angehörige der Armee (Art. 25 der Militärorganisation der Schweizerischen Eidgenossenschaft; Art. 136a Abs. 1 lit. a der Verordnung über die Verwaltung der Schweizerischen Armee). Die Direktion der Eidgenössischen Militärverwaltung hat Regressansprüche des Bundes gegen Angehörige der Armee aufgrund einer Leistung der Militärversicherung mit Verfügung geltend zu machen.</w:t>
      </w:r>
    </w:p>
    <w:p>
      <w:r>
        <w:t>Regeste Procédure en matière de droit de recours de la Confédération contre des militaires (art. 25 de l'Organisation militaire de la Confédération suisse; art. 136a al. 1 lettre a de l'Ordonnance sur l'administration de l'armée suisse). C'est par une décision de la Direction de l'administration militaire fédérale que doit s'exercer le droit de recours de la Confédération contre un militaire, lorsque ce droit est fondé sur une prestation de l'assurance militaire.</w:t>
      </w:r>
    </w:p>
    <w:p>
      <w:r>
        <w:t>Regesto Procedura in materia di diritto di regresso della Confederazione contro militari (art. 25 dell'Organizzazione militare della Confederazione svizzera; art. 136a cpv. 1 lett. a dell'Ordinanza concernente l'amministrazione dell'esercito svizzero). La Direzione dell'amministrazione militare federale deve esercitare mediante decisione il diritto di regresso della Confederazione contro un militare, ove tale diritto sia fondato su di una prestazione dell'assicurazione militare.</w:t>
      </w:r>
    </w:p>
    <w:p>
      <w:pPr>
        <w:pStyle w:val="Heading2"/>
      </w:pPr>
      <w:r>
        <w:t>Erwägungen</w:t>
      </w:r>
    </w:p>
    <w:p>
      <w:r>
        <w:rPr>
          <w:b/>
        </w:rPr>
        <w:t>E. 1</w:t>
      </w:r>
    </w:p>
    <w:p>
      <w:r>
        <w:t>a) Umstritten ist zunächst die Frage, ob die Eidgenössische Militärverwaltung die beiden Beschwerdeführer überhaupt mit einer Regressverfügung belangen durfte. Die Beschwerdeführer sind in erster Linie der Ansicht, zur Beurteilung eines allfälligen Regressanspruches seien die Zivilgerichte zuständig, weil der Regressanspruch "seiner Natur nach privatrechtlich" sei. Aufgrund der Analogie der Materie zum Beamtenrecht wäre ausserdem denkbar, dass die Regressansprüche des Bundes gegen Angehörige der Armee mit verwaltungsrechtlicher Klage beim Bundesgericht geltend zu machen wären. BGE 108 Ib 220 S. 222 b) Fraglich ist, auf welche Rechtsnorm der Rückgriff des Bundes abzustützen ist. In BGE 92 II 198 E. 4 hat das Bundesgericht erkannt, dass ein Wehrmann für körperliche Schädigungen, die er Zivilpersonen oder Dienstkameraden in Ausübung dienstlicher Verrichtungen nicht absichtlich oder durch besonders schwerwiegend grobfahrlässiges Verhalten zufügt, weder dem Geschädigten persönlich haftbar ist noch vom Bund oder der Eidgenössischen Militärversicherung auf dem Rückgriffswege verantwortlich gemacht werden kann; der Ausschluss der direkten Belangbarkeit des Wehrmannes durch den Geschädigten ist neuerdings in der Militärorganisation der Schweizerischen Eidgenossenschaft vom 12. April 1940 in der Fassung gemäss BG vom 5. Oktober 1967 (AS 1968, 73, 80, 164) positivrechtlich in Art. 22 Abs. 3 MO (SR 510.10) vorgesehen. Deshalb kann auch der Rückgriff des Bundes nicht auf das BG über die Militärversicherung vom 20. September 1949 (MVG; SR 833.1) abgestützt werden, obwohl dies im vorliegenden Fall, wo der Rückgriff des Bundes aufgrund einer Leistung der Militärversicherung erfolgt, an sich nahe läge: Die Regelung des Rückgriffes im Militärversicherungsgesetz ( Art. 49 MVG ) setzt nämlich die direkte Belangbarkeit des Schädigers und damit eine entsprechende Subrogationsmöglichkeit des Bundes als Anwendungskriterium voraus, weshalb die Bestimmung wegen der Neuregelung in Art. 22 Abs. 3 MO heute praktisch nur noch dann angewandt werden kann, wenn eine Zivilperson Schädiger ist. Unter diesen Umständen fällt einzig noch Art. 25 MO als gesetzliche Grundlage für einen Rückgriff des Bundes in Betracht. Für diesen Fall sieht aber Art. 136a Abs. 1 lit. a der Verordnung über die Verwaltung der Schweizerischen Armee vom 26. November 1965 (SR 510.301) ausdrücklich die Kompetenz der Direktion der Eidgenössischen Militärverwaltung zum Erlass des erstinstanzlichen Entscheides über die Rückgriffsansprüche des Bundes vor. Die Verfügung der Eidgenössischen Militärverwaltung kann nach Art. 97 in Verbindung mit Art. 98 lit. e OG alsdann letztinstanzlich beim Bundesgericht mit Verwaltungsgerichtsbeschwerde angefochten werden. Dadurch wird die verwaltungsrechtliche Klage ausgeschlossen ( Art. 117 lit. c OG ). Diese Regelung weicht zwar von den an sich analogen Verhältnissen im Beamtenrecht ab: Nach Art. 10 des BG über die Verantwortlichkeit des Bundes sowie seiner Behördemitglieder und seiner Beamten (Verantwortlichkeitsgesetz; VG; SR 170.32) urteilt das Bundesgericht als einzige Instanz im Sinne von Art. 116 ff. OG BGE 108 Ib 220 S. 223 über Rückgriffsansprüche des Bundes. In Art. 1 Abs. 2 VG werden aber die Angehörigen der Armee mit Bezug auf ihre militärische Stellung und ihre dienstliche Pflichten ausdrücklich von dieser Regelung ausgenommen, was angesichts der dargestellten Regelung in der Militärorganisation und der Verordnung über die Verwaltung der Armee nur konsequent ist. Dass der Gesetzgeber im Bereiche der Armee gegenüber der Regelung im Beamtenrecht eine unterschiedliche Ordnung festlegen wollte, ergibt sich schliesslich auch daraus, dass Art. 28 Abs. 1 MO nur für die Ansprüche gegen den Bund aus Personenschäden das Bundesgericht als einzige Instanz zuständig erklärt. Ob die gegenüber dem Beamtenrecht unterschiedliche verfahrensrechtliche Behandlung der Rückgriffsansprüche des Bundes gegen Angehörige der Armee zweckmässig ist, vermag das Bundesgericht angesichts der klaren gesetzlichen Regelung nicht zu überprüfen ( Art. 114bis Abs. 3 BV ). Zusammenfassend ist festzuhalten, dass die Eidgenössische Militärverwaltung die Regressansprüche des Bundes gegen die beiden Wehrmänner zu Recht mit einer Verfügung geltend machte, weshalb letztinstanzlich die Verwaltungsgerichtsbeschwerde ans Bundesgericht zur Verfügung steht. Da die Eingabe alle formellen Anforderungen an eine Verwaltungsgerichtsbeschwerde erfüllt, ist auf die Sache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