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293 vom 1. Januar 1982</w:t>
      </w:r>
    </w:p>
    <w:p>
      <w:r>
        <w:t>Bundesgericht (BGE), 1982-01-01, DE</w:t>
      </w:r>
    </w:p>
    <w:p>
      <w:r>
        <w:rPr>
          <w:b/>
        </w:rPr>
        <w:t xml:space="preserve">Quelle: </w:t>
      </w:r>
      <w:r>
        <w:t>https://mcp.opencaselaw.ch/entscheid/bge_BGE_108_Ia_293</w:t>
      </w:r>
    </w:p>
    <w:p>
      <w:r>
        <w:t>FR: BGE BGE 108 Ia 293 du 1 janvier 1982</w:t>
      </w:r>
    </w:p>
    <w:p>
      <w:r>
        <w:t>IT: BGE BGE 108 Ia 293 del 1 gennaio 1982</w:t>
      </w:r>
    </w:p>
    <w:p>
      <w:pPr>
        <w:pStyle w:val="Heading2"/>
      </w:pPr>
      <w:r>
        <w:t>Regeste</w:t>
      </w:r>
    </w:p>
    <w:p>
      <w:r>
        <w:t>Regeste Art. 4 BV; rechtliches Gehör. Art. 4 BV begründet keinen Anspruch der Parteien, sich zur rechtlichen Würdigung der in den Prozess eingeführten Tatsachen noch besonders auszusprechen. Ebensowenig folgt aus dem Gehörsanspruch, dass der Richter die Parteien auf den für die Urteilsfällung wesentlichen Sachverhalt hinzuweisen hätte.</w:t>
      </w:r>
    </w:p>
    <w:p>
      <w:r>
        <w:t>Regeste Art. 4 Cst.; droit d'être entendu. L'art. 4 Cst. ne donne pas aux parties le droit de s'exprimer spécialement au sujet de l'appréciation juridique des faits allégués dans le procès. Le droit d'être entendu n'implique pas davantage que le juge doive attirer l'attention des parties sur les faits décisifs pour le jugement.</w:t>
      </w:r>
    </w:p>
    <w:p>
      <w:r>
        <w:t>Regesto Art. 4 Cost.; diritto di essere sentito. L'art. 4 Cost. non conferisce alle parti il diritto di esprimersi specialmente sull'apprezzamento giuridico dei fatti allegati nel processo. Né il diritto d'essere sentito implica che il giudice debba attirare l'attenzione delle parti sui fatti determinanti per il giudizio.</w:t>
      </w:r>
    </w:p>
    <w:p>
      <w:pPr>
        <w:pStyle w:val="Heading2"/>
      </w:pPr>
      <w:r>
        <w:t>Erwägungen</w:t>
      </w:r>
    </w:p>
    <w:p>
      <w:r>
        <w:rPr>
          <w:b/>
        </w:rPr>
        <w:t>E. 4</w:t>
      </w:r>
    </w:p>
    <w:p>
      <w:r>
        <w:t>Der Beschwerdeführer beanstandet, das Obergericht habe ihm das rechtliche Gehör verweigert, weil es ihm keine Gelegenheit gegeben habe, Ausführungen zur Frage der Fälligkeit zu machen und Beweise dafür anzubieten, was die Parteien bei Ausstellung der Quittung vom 5. Mai 1978 bezüglich der Fälligkeit der ersten Rate wirklich vereinbart hatten. Es könne nicht angehen, eine Streitsache aufgrund völlig neuer Gesichtspunkte zu überprüfen, ohne den Parteien vorher Gelegenheit zur Stellungnahme zu geben. c) Nach ständiger Rechtsprechung besitzen die Parteien in Zivilsachen einen unbedingten Anspruch, vor Erlass eines Entscheides, der sie belastet oder belasten könnte, angehört zu werden ( BGE 105 Ia 195 E. b und BGE 101 Ia 296 mit Hinweisen; GULDENER, Schweizerisches Zivilprozessrecht, 3. Aufl., S. 175 ff.). Den Parteien soll vor Erlass eines Entscheides, besonders wenn dieser für eine Partei nachteilig ausfällt, Gelegenheit zur Äusserung und Stellungnahme gegeben werden. Aus dem bundesrechtlichen Gehörsanspruch ergibt sich vor allem das - im Hinblick auf Art. 8 ZGB und Art. 84 Abs. 2 OG subsidiäre - Recht, Beweise zu beantragen zu Tatsachen, die für den Ausgang des Verfahrens von Bedeutung sein könnten ( BGE 101 Ia 296 , BGE 96 I 323 E. c und BGE 92 I 261 ), und sich über alle für das Urteil wesentlichen Tatsachen und Beweise auszusprechen (GULDENER, a.a.O., S. 161). Dieses Recht steht den Parteien besonders dann zu, wenn in einem Rechtsmittelverfahren ein Entscheid aufgrund neuer, von der Gegenseite vor erster Instanz nicht angeführter Tatsachen bestätigt oder aufgehoben wird (vgl. TINNER, Das rechtliche Gehör, ZSR 83/1964 II BGE 108 Ia 293 S. 295 S. 333 und 358). Hingegen folgt aus Art. 4 BV nicht der Anspruch der Parteien, zur rechtlichen Würdigung der durch sie in den Prozess eingeführten Tatsachen noch besonders angehört zu werden. Das Obergericht weist in seinen Gegenbemerkungen zur Beschwerde mit Recht darauf hin, dass die Anwendung des auf den Sachverhalt zutreffenden Rechts allein dem Richter obliegt. Er hat unabhängig von der Rechtsauffassung der Parteien zu entscheiden und ist an deren rechtliche Würdigung der festgestellten Tatsachen nicht gebunden (vgl. Art. 63 Abs. 3 OG ). Ebensowenig folgt aus dem Gehörsanspruch, dass eine Partei vorgängig auf den für den Entscheid wesentlichen Sachverhalt hinzuweisen ist. Ein Beteiligter, der den entscheidenden Punkt des Tatbestandes übersehen hat, ist in seinem Äusserungsrecht nicht beschränkt, sofern diese wesentliche Tatsache in den Akten enthalten und dem Richter nicht aus anderer Quelle bekannt ist (TINNER, a.a.O., S. 357/58).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