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281 vom 1. Januar 1982</w:t>
      </w:r>
    </w:p>
    <w:p>
      <w:r>
        <w:t>Bundesgericht (BGE), 1982-01-01, FR</w:t>
      </w:r>
    </w:p>
    <w:p>
      <w:r>
        <w:rPr>
          <w:b/>
        </w:rPr>
        <w:t xml:space="preserve">Quelle: </w:t>
      </w:r>
      <w:r>
        <w:t>https://mcp.opencaselaw.ch/entscheid/bge_BGE_108_Ia_281</w:t>
      </w:r>
    </w:p>
    <w:p>
      <w:r>
        <w:t>FR: BGE BGE 108 Ia 281 du 1 janvier 1982</w:t>
      </w:r>
    </w:p>
    <w:p>
      <w:r>
        <w:t>IT: BGE BGE 108 Ia 281 del 1 gennaio 1982</w:t>
      </w:r>
    </w:p>
    <w:p>
      <w:pPr>
        <w:pStyle w:val="Heading2"/>
      </w:pPr>
      <w:r>
        <w:t>Regeste</w:t>
      </w:r>
    </w:p>
    <w:p>
      <w:r>
        <w:t>Regeste Art. 84 Abs. 1 lit. a, 85 lit. a und 88 OG. Gegen die angebliche Verletzung der Rechte einer Minderheit bei der Wahl der Mitglieder des Büros durch den grossen Gemeinderat ist nicht die Beschwerde gemäss Art. 85 lit. a OG sondern jene gemäss Art. 84 Abs. 1 lit. a OG (Verletzung verfassungsmässiger Rechte) zu erheben; die Legitimation richtet sich entsprechend nach Art. 88 OG. Im konkreten Fall sind die Beschwerdeführer, die ausschliesslich in ihrer Eigenschaft als Mitglieder des grossen Gemeinderates von Moutier Beschwerde führen, zur Beschwerde gegen den Entscheid dieser Behörde nicht legitimiert.</w:t>
      </w:r>
    </w:p>
    <w:p>
      <w:r>
        <w:t>Regeste Art. 84 al. 1 let. a, 85 let. a et 88 OJ. Pour se plaindre de la violation des droits des minorités lors de l'élection par un conseil communal des membres de son bureau, ce n'est pas la voie du recours de l'art. 85 let. a OJ qui est ouverte, mais celle du recours fondé sur l'art. 84 al. 1 let. a OJ (violation des droits constitutionnels), et la qualité pour agir se détermine selon l'art. 88 OJ. En l'espèce, les recourants ne peuvent agir en leur seule qualité de conseillers de ville (de Moutier), soit en tant que membres de l'autorité qui a pris la décision contestée.</w:t>
      </w:r>
    </w:p>
    <w:p>
      <w:r>
        <w:t>Regesto Art. 84 cpv. 1 lett. a, 85 lett. a, 88 OG. Per dolersi della violazione dei diritti di una minoranza in occasione dell'elezione da parte di un consiglio comunale dei membri del suo ufficio non va esperito il ricorso di diritto pubblico fondato sull'art. 85 lett. a OG, bensì quello fondato sull'art. 84 cpv. 1 lett. a OG (violazione di diritti costituzionali); la legittimazione ricorsuale è determinata ai sensi dell'art. 88 OG. Nella fattispecie, i ricorrenti non possono fondare la propria legittimazione ricorsuale sul solo fatto d'essere membri del consiglio comunale (di Moutier), ossia dell'autorità che ha adottato la decisione impugnata.</w:t>
      </w:r>
    </w:p>
    <w:p>
      <w:pPr>
        <w:pStyle w:val="Heading2"/>
      </w:pPr>
      <w:r>
        <w:t>Erwägungen</w:t>
      </w:r>
    </w:p>
    <w:p>
      <w:r>
        <w:rPr>
          <w:b/>
        </w:rPr>
        <w:t>E. 1</w:t>
      </w:r>
    </w:p>
    <w:p>
      <w:r>
        <w:t>Aux termes de l' art. 85 lettre a OJ , le Tribunal fédéral connaît des recours concernant le droit de vote des citoyens et de ceux qui ont trait aux élections et aux votations cantonales, quelles que soient les dispositions de la constitution cantonale et du droit fédéral régissant la matière. Selon la jurisprudence, la violation du droit de vote des citoyens présuppose qu'un tel droit est - ou aurait dû être - exercé lors d'un vote populaire, c'est-à-dire d'un vote avec participation directe des citoyens. Tel n'est pas le cas d'une élection au second degré, par exemple de l'élection des membres d'une commission communale par la municipalité. Pour se plaindre de la violation des droits des minorités lors d'une telle élection, ce n'est pas la voie du recours de l' art. 85 lettre a OJ qui est ouverte, mais celle du BGE 108 Ia 281 S. 283 recours fondé sur l' art. 84 al. 1 lettre a OJ (violation des droits constitutionnels), et la qualité pour recourir se détermine selon l' art. 88 OJ ( ATF 105 Ia 369 consid. 2 et arrêts cités, ATF 104 Ia 228 consid. a, ATF 99 Ia 448 consid. 1). En l'espèce, le Conseil de ville de la commune municipale de Moutier se constitue lui-même et procède à l'élection de son bureau chaque année (art. 2 al. 1 et 3, 7 al. 2 de son règlement). L'on est donc en présence d'une élection au second degré et il ne saurait être question d'une violation du droit de vote des citoyens. Dans cette mesure, le présent recours est donc d'emblée irrecevable.</w:t>
      </w:r>
    </w:p>
    <w:p>
      <w:r>
        <w:rPr>
          <w:b/>
        </w:rPr>
        <w:t>E. 2</w:t>
      </w:r>
    </w:p>
    <w:p>
      <w:r>
        <w:t>a) Selon l' art. 88 OJ , le recours de droit public est ouvert aux particuliers et aux collectivités lésés par des arrêtés ou des décisions qui les concernent personnellement ou qui sont de portée générale. D'après la jurisprudence, la qualité pour former un recours de droit public ne peut découler que de la loi fédérale d'organisation judiciaire et non pas du fait que le recourant avait ou non la qualité de partie dans la procédure cantonale. Ce qui est déterminant, c'est de savoir si celui-ci est lésé dans sa situation juridique, autrement dit, s'il peut faire valoir un intérêt juridiquement protégé. Le Tribunal fédéral examine d'office et avec plein pouvoir si cette condition est remplie ( ATF 104 Ia 159 consid. 2b, ATF 102 Ia 94 consid. 1, ATF 101 Ia 544 et arrêts cités). Ouvert aux seuls particuliers ou collectivités qui peuvent faire valoir la violation de leurs intérêts juridiquement protégés, le recours de droit public ne l'est donc ni pour la sauvegarde d'intérêts de pur fait, ni pour la défense d'intérêts publics généraux. Le Tribunal fédéral a cependant atténué quelque peu la portée de cette règle en admettant que l'intérêt juridiquement protégé peut aussi trouver son fondement dans des dispositions qui, outre l'intérêt général, sont destinées à servir également des intérêts particuliers ( ATF 106 Ia 59 , 63 consid. 2; ATF 105 Ia 46 ; ATF 97 I 265 et arrêts cités). b) Le Tribunal fédéral reconnaît la qualité pour recourir et invoquer la violation de l' art. 4 Cst. à un parti politique constitué en association lorsqu'un arrêté ou une décision le touche dans sa situation juridique, par exemple l'empêche de poursuivre son but statutaire ( art. 56 Cst. ), ou lorsque le droit cantonal lui garantit certains droits, notamment en protégeant les minorités lors de l'élection des autorités ou des commissions ( ATF 99 Ia 449 consid. 2 et les références). BGE 108 Ia 281 S. 284 Ce même arrêt - rendu à propos d'un cas analogue à la présente espèce - laisse en revanche indécise la question de savoir si les membres du comité du parti peuvent, eux aussi, s'en prendre personnellement à la prétendue violation du droit des minorités en défaveur de leur parti (consid. 2 in fine). c) En l'espèce, Paul Affolter et Jean-Pierre Rohrbach recourent non pas comme organes ou au nom de leur parti (PSA), mais expressément en tant que conseillers de ville. Leur personne même n'est pas en jeu, puisqu'ils n'ont pas brigué le poste litigieux. D'ailleurs, de leur propre avis, c'est leur parti (PSA) qui constitue la minorité injustement désavantagée et qui aurait subi une atteinte au droit que lui conférerait sa quatrième place aux dernières élections. Il est manifeste, dans ces conditions, qu'en leur seule qualité de conseillers de ville, c'est-à-dire comme membres de l'autorité qui a pris la décision contestée, les recourants ne sont pas personnellement lésés par la violation du droit constitutionnel qu'ils invoquent ( ATF 104 Ia 353 consid. 1b et arrêts cités), pas plus qu'ils ne sont habilités à sauvegarder l'intérêt public et général à ce que le bureau du Conseil de ville soit régulièrement composé ( ATF 106 Ia 334 consid. 1, ATF 105 Ia 189 , 355 consid. 3 et arrêts cités). Conformément à la jurisprudence ci-dessus rappelée, Affolter et Rohrbach n'ont donc pas qualité pour recourir au sens de l' art. 88 OJ ; leur recours de droit public est dès lors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