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11 vom 1. Januar 1982</w:t>
      </w:r>
    </w:p>
    <w:p>
      <w:r>
        <w:t>Bundesgericht (BGE), 1982-01-01, DE</w:t>
      </w:r>
    </w:p>
    <w:p>
      <w:r>
        <w:rPr>
          <w:b/>
        </w:rPr>
        <w:t xml:space="preserve">Quelle: </w:t>
      </w:r>
      <w:r>
        <w:t>https://mcp.opencaselaw.ch/entscheid/bge_BGE_108_Ia_11</w:t>
      </w:r>
    </w:p>
    <w:p>
      <w:r>
        <w:t>FR: BGE BGE 108 Ia 11 du 1 janvier 1982</w:t>
      </w:r>
    </w:p>
    <w:p>
      <w:r>
        <w:t>IT: BGE BGE 108 Ia 11 del 1 gennaio 1982</w:t>
      </w:r>
    </w:p>
    <w:p>
      <w:pPr>
        <w:pStyle w:val="Heading2"/>
      </w:pPr>
      <w:r>
        <w:t>Regeste</w:t>
      </w:r>
    </w:p>
    <w:p>
      <w:r>
        <w:t>Regeste Art. 4 BV; unentgeltliche Rechtspflege, Anwaltsrecht. 1. Der Armenanwalt ist nicht befugt, von der von ihm vertretenen Partei eine zusätzliche Entschädigung zu verlangen, auch wenn die ihm aus der Staatskasse ausgerichtete Entschädigung nicht einem vollen Honorar entspricht (E. 1). 2. Die Rechnungsstellung an die verbeiständete Partei stellt eine Standeswidrigkeit dar, die mit einem Verweis geahndet werden darf (E. 3). 3. Art. 4 BV verlangt nicht, dass der Anwalt, der sich zum Vorwurf der Verletzung der Standesregeln äussern konnte, vor dem Erlass einer solchen Disziplinarmassnahme noch besonders angehört wird (E. 4).</w:t>
      </w:r>
    </w:p>
    <w:p>
      <w:r>
        <w:t>Regeste Art. 4 Cst.; assistance judiciaire gratuite, législation sur le barreau. 1. L'avocat d'office ne peut pas demander une indemnité complémentaire à la partie qu'il a représentée, même si l'indemnité qui lui est versée par la Caisse de l'Etat n'équivaut pas à de pleins honoraires (consid. 1). 2. La présentation d'une note d'honoraires à la partie assistée constitue une infraction aux règles professionnelles, qui peut être punie par un blâme (consid. 3). 3. L'art. 4 Cst. n'exige pas que l'avocat qui a pu s'expliquer à propos du grief d'infraction aux règles professionnelles soit entendu encore une fois avant que soit prise une telle mesure disciplinaire (consid. 4).</w:t>
      </w:r>
    </w:p>
    <w:p>
      <w:r>
        <w:t>Regesto Art. 4 Cost.; assistenza giudiziaria gratuita, diritto forense. 1. L'avvocato d'ufficio non può pretendere dalla parte da lui patrocinata un'indennità complementare, e ciò neppure laddove l'indennità versatagli dalla Cassa dello Stato non corrisponda ad un onorario intero (consid. 1). 2. La presentazione di una nota d'onorario alla parte patrocinata costituisce un'infrazione alle norme professionali, suscettibile d'essere punita con una riprensione (consid. 3). 3. L'art. 4 Cost. non esige che l'avvocato che sia stato in grado di esprimersi circa l'infrazione alle norme professionali debba essere sentito ulteriormente prima che sia adottata tale sanzione disciplinare (consid. 4).</w:t>
      </w:r>
    </w:p>
    <w:p>
      <w:pPr>
        <w:pStyle w:val="Heading2"/>
      </w:pPr>
      <w:r>
        <w:t>Erwägungen</w:t>
      </w:r>
    </w:p>
    <w:p>
      <w:r>
        <w:rPr>
          <w:b/>
        </w:rPr>
        <w:t>E. 1</w:t>
      </w:r>
    </w:p>
    <w:p>
      <w:r>
        <w:t>Nach Auffassung des Obergerichts ist der Armenanwalt nicht befugt, von der von ihm vertretenen Partei eine zusätzliche Entschädigung zu verlangen, auch wenn die ihm aus der Staatskasse ausgerichtete Entschädigung nicht einem vollen Honorar entspricht. Dieses Verbot ergebe sich aus Sinn und Zweck des Instituts der unentgeltlichen Rechtspflege und namentlich auch aus Art. 97 Abs. 1 ZPO /UR, wonach der Kanton für die bedürftige Partei die Parteientschädigung bezahlt. Diese Auffassung entspricht der einhelligen Lehre (GUGGENHEIM, Die unentgeltliche Verbeiständung in den kantonalen Zivilprozessrechten, Diss. Zürich 1943 S. 96; ZEMP, Das Luzerner Anwaltsrecht, Diss. Freiburg 1967 S. 109; WEGMANN, Die Berufspflichten des Rechtsanwaltes unter besonderer Berücksichtigung des zürcherischen Rechts, Diss. Zürich 1969 S. 118; MARTIN-ACHARD, La discipline des professions libérales, ZSR 70/1951 S. 275a mit Hinweis auf das unveröffentlichte Urteil des Bundesgerichts vom 23. September 1948 i.S. X. gegen Kantonsgericht St. Gallen, E. 3) und wird allein dem Wesen der unentgeltlichen Verbeiständung gerecht. Ob es richtig sei, den Armenanwalt mit einem geringeren Honorar als dem üblichen zu entschädigen (das allein wird in dem vom Beschwerdeführer angeführten Werk von SALZMANN, Das besondere Rechtsverhältnis zwischen Anwalt und Rechtsstaat, Diss. Freiburg 1976 S. 305-307, beanstandet), berührt BGE 108 Ia 11 S. 13 nur das Verhältnis zwischen Armenanwalt und Staat. Selbst wenn dies nicht der Fall wäre, hätte der Anwalt kein Recht, von der verbeiständeten Partei eine zusätzliche Entschädigung zu verlangen. Die Ansicht des Obergerichts ist somit nicht nur nicht willkürlich, sondern richtig.</w:t>
      </w:r>
    </w:p>
    <w:p>
      <w:r>
        <w:rPr>
          <w:b/>
        </w:rPr>
        <w:t>E. 3</w:t>
      </w:r>
    </w:p>
    <w:p>
      <w:r>
        <w:t>Die Rechnungsstellung an die verbeiständete Partei stellt klarerweise eine Standeswidrigkeit dar. Eine Disziplinarmassnahme in Form des Verweises war daher durchaus am Platz. Die verhängte Massnahme war auch keineswegs unverhältnismässig (vgl. BGE 106 Ia 121 E. 13c, BGE 103 Ia 431 E. 4b, BGE 102 Ia 29 E. 1a, BGE 100 Ia 360 E. 3b).</w:t>
      </w:r>
    </w:p>
    <w:p>
      <w:r>
        <w:rPr>
          <w:b/>
        </w:rPr>
        <w:t>E. 4</w:t>
      </w:r>
    </w:p>
    <w:p>
      <w:r>
        <w:t>Der Beschwerdeführer hat im Aufsichtbeschwerdeverfahren eine Vernehmlassung eingereicht. Art. 4 BV verlangt nicht, dass er sich zu der ins Auge gefassten Disziplinarmassnahme vor deren Ausfällung noch speziell hätte äussern können. Auch unter dem Gesichtspunkt der Tragweite und Schwere der Massnahme drängte sich eine solche Anhörung nicht auf (vgl. BGE 98 Ia 132 E. 3). Aus BGE 98 Ia 257 kann der Beschwerdeführer im übrigen nichts für sich ableiten. Der vorliegende Verstoss des Beschwerdeführers gegen die Standespflichten wiegt nicht leicht und ist nicht auf Unkenntnis oder Unachtsamkeit zurückzuführen.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