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172</w:t>
      </w:r>
    </w:p>
    <w:p>
      <w:r>
        <w:t>Bundesgericht (BGE), 1982-01-01, FR</w:t>
      </w:r>
    </w:p>
    <w:p>
      <w:r>
        <w:rPr>
          <w:b/>
        </w:rPr>
        <w:t xml:space="preserve">Quelle: </w:t>
      </w:r>
      <w:r>
        <w:t>https://mcp.opencaselaw.ch/entscheid/bge_BGE_108_IV_172</w:t>
      </w:r>
    </w:p>
    <w:p>
      <w:r>
        <w:t>FR: ATF 108 IV 172</w:t>
      </w:r>
    </w:p>
    <w:p>
      <w:r>
        <w:t>IT: DTF 108 IV 172</w:t>
      </w:r>
    </w:p>
    <w:p>
      <w:pPr>
        <w:pStyle w:val="Heading2"/>
      </w:pPr>
      <w:r>
        <w:t>Regeste</w:t>
      </w:r>
    </w:p>
    <w:p>
      <w:r>
        <w:t>Regeste Art. 210 StGB. Veröffentlichung von Gelegenheiten zur Unzucht. 1. Der Wortlaut dieser Bestimmung schliesst deren Anwendung auf Personen, welche der eigenen Unzucht Vorschub leisten, nicht aus (E. 1). 2. Voraussetzungen, unter denen Art. 210 StGB anwendbar ist (E. 2).</w:t>
      </w:r>
    </w:p>
    <w:p>
      <w:r>
        <w:t>Regeste Art. 210 CP, publicité donnée aux occasions de débauche. 1. Rien dans le texte de la loi n'autorise à penser que l'art. 210 CP ne s'applique pas à celui qui favorise sa propre débauche (consid. 1). 2. Conditions auxquelles est subordonnée l'application de l'art. 210 CP (consid. 2).</w:t>
      </w:r>
    </w:p>
    <w:p>
      <w:r>
        <w:t>Regesto Art. 210 CP. Pubblicità di occasioni di libidine. 1. Il testo dell'art. 210 CP non esclude l'applicazione di tale disposizione a chi favorisce la propria libidine (consid. 1). 2. Condizioni a cui è subordinata l'applicazione dell'art. 210 CP (consid. 2).</w:t>
      </w:r>
    </w:p>
    <w:p>
      <w:pPr>
        <w:pStyle w:val="Heading2"/>
      </w:pPr>
      <w:r>
        <w:t>Erwägungen</w:t>
      </w:r>
    </w:p>
    <w:p>
      <w:r>
        <w:rPr>
          <w:b/>
        </w:rPr>
        <w:t>E. 1</w:t>
      </w:r>
    </w:p>
    <w:p>
      <w:r>
        <w:t>Selon l' art. 210 CP , celui qui, dans le dessein de favoriser la débauche, aura publiquement attiré l'attention sur une occasion de débauche sera puni des arrêts ou de l'amende. Les commentateurs ne sont pas unanimes lorsqu'il s'agit de déterminer le but visé par cette disposition. Selon LOGOZ (Partie spéciale I, n. 1 ad art. 210), le but visé est d'enrayer le recrutement pour la débauche et, d'autre part, de protéger le sentiment de la pudeur. Pour Clerc (t. 2 p. 37), ce que la loi interdit, c'est la propagande destinée au recrutement de clients pour ceux qui vivent de la prostitution. Pour cet auteur, la propagande est répréhensible, non seulement parce que c'est un moyen de favoriser le vice, mais encore parce que le sentiment de pudeur est heurté, à la vue d'annonces dans les gazettes, de papillons distribués dans la rue, d'affiches placardées dans les hôtels, qui sont autant de moyens d'inviter le quidam à se rendre en un lieu de débauche. SCHWANDER (no 646.1.6) y voit un cas particulier du délit de l' art. 200 CP (favoriser la débauche). Plusieurs auteurs y voient une espèce d'acte préparatoire que l'art. 210 déclare punissable (LOGOZ, op.cit., N. 1; HAFTER, Partie spéciale, p. 142 n. 6; STRATENWERTH, Bes. Teil II, p. 60). Quant à l'auteur de l'infraction, il peut être n'importe qui. Le plus souvent, ce sera un proxénète ou une personne qui se livre elle-même à la prostitution (LOGOZ, n. 1, 2 et 4 ad art. 210 CP ; THORMANN/VON OVERBECK, II, n. 2 ad art. 210 CP ; HAFTER, p. 142 ch. 6 et n. 8, ce dernier auteur parlant de "Kundenwerbung"). Rien dans le texte clair de la loi n'autorise à penser que l'art. 210 ne s'applique pas à celui qui favorise sa propre débauche. Il est vrai que la même expression "favoriser la débauche" figure aux art. 198 et 200 CP , mais on ne saurait en tirer aucun argument. En effet, si la personne qui se livre à la prostitution n'est en principe pas visée par ces dispositions, cela ne découle pas du sens donné à l'expression précitée, mais de l'hypothèse envisagée par le législateur, laquelle ne peut le plus souvent être réalisée que par un tiers. Preuve en est que, le cas échéant, une prostituée peut être condamnée pour proxénétisme en raison du seul fait qu'elle s'est procuré un client - qui autrement ne serait pas venu - par la favorisation de la débauche (arrêt non publié K. c. Lucerne du 18 novembre 1965, cité aux ATF 107 IV 127 ). BGE 108 IV 172 S. 175</w:t>
      </w:r>
    </w:p>
    <w:p>
      <w:r>
        <w:rPr>
          <w:b/>
        </w:rPr>
        <w:t>E. 2</w:t>
      </w:r>
    </w:p>
    <w:p>
      <w:r>
        <w:t>L'application de l' art. 210 CP est subordonnée à trois conditions nécessaires, mais suffisantes: a) il faut que l'attention ait été attirée sur une occasion de débauche, b) cela doit avoir été fait publiquement et c) l'auteur doit avoir voulu favoriser la débauche. Ces trois conditions sont à l'évidence réunies en l'espèce. En effet, l'annonce de l'intimée ayant paru dans un périodique imprimé, son caractère public ne saurait être discuté, même si le périodique en cause est très spécialisé. Il suffit qu'il soit accessible à un nombre élevé et indéterminé ou difficilement déterminable de personnes (cf. par analogie ATF 106 IV 299 consid. 2, portant sur l'annonce publique au sens de l'OL; cf. item LOGOZ, n. 3 ad art. 210 CP et MEIER, Die Behandlung der Prostitution im Schweizerischen Strafrecht, thèse Zurich 1948, p. 124). De plus, l'autorité cantonale a constaté à juste titre que l'intimée, dans son annonce, proposait ou acceptait de se livrer sinon à toutes les pratiques sexuelles, du moins à certaines d'entre elles, qui relèvent de la débauche au sens de la loi. Enfin, il ne fait aucun doute que l'intimée entendait favoriser son commerce ou tout au moins son activité. Il s'ensuit que le pourvoi doit être admis et la cause renvoyée à l'autorité cantonale pour qu'elle condamne l'intimée en application de l' art. 210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