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129</w:t>
      </w:r>
    </w:p>
    <w:p>
      <w:r>
        <w:t>Bundesgericht (BGE), 1982-01-01, DE</w:t>
      </w:r>
    </w:p>
    <w:p>
      <w:r>
        <w:rPr>
          <w:b/>
        </w:rPr>
        <w:t xml:space="preserve">Quelle: </w:t>
      </w:r>
      <w:r>
        <w:t>https://mcp.opencaselaw.ch/entscheid/bge_BGE_108_IV_129</w:t>
      </w:r>
    </w:p>
    <w:p>
      <w:r>
        <w:t>FR: ATF 108 IV 129</w:t>
      </w:r>
    </w:p>
    <w:p>
      <w:r>
        <w:t>IT: DTF 108 IV 129</w:t>
      </w:r>
    </w:p>
    <w:p>
      <w:pPr>
        <w:pStyle w:val="Heading2"/>
      </w:pPr>
      <w:r>
        <w:t>Regeste</w:t>
      </w:r>
    </w:p>
    <w:p>
      <w:r>
        <w:t>Regeste Art. 17 der Verordnung über die Bekanntgabe von Preisen vom 11. Dezember 1978 (SR 942.211). Bezifferte Hinweise auf Preisreduktionen. Der Hinweis auf Preisreduktionen unter Angabe eines nicht einheitlichen maximalen Reduktionssatzes ("bis 92%") in Zeitungsinseraten für Warenresten (Spannteppich-Resten) ohne gleichzeitige Angabe der tatsächlich zu bezahlenden Preise und genaue Bezeichnung der angebotenen Waren verstösst gegen Art. 17 PBV.</w:t>
      </w:r>
    </w:p>
    <w:p>
      <w:r>
        <w:t>Regeste Art. 17 de l'ordonnance sur l'indication des prix du 11 décembre 1978 (RS 942.211). Allusion chiffrée à des réductions de prix. L'allusion à des réductions de prix, parue dans une annonce de journal, réalisée par l'indication d'un pourcentage de réduction dont le maximum n'est pas constant ("jusqu'à 92%") et portant sur un solde de marchandises (solde de moquettes), sans que soit indiqué en même temps le prix à payer en réalité et la désignation exacte de la marchandise offerte, viole l'art. 17 de l'ordonnance sur l'indication des prix.</w:t>
      </w:r>
    </w:p>
    <w:p>
      <w:r>
        <w:t>Regesto Art. 17 dell'ordinanza sull'indicazione dei prezzi, dell'11 dicembre 1978 (RS 942.211). Indicazione in cifre di riduzioni di prezzo. La menzione di riduzioni di prezzo apparsa in inserzioni sulla stampa con l'indicazione di una percentuale di riduzione il cui massimo non è costante ("fino al 92%"), relativa a saldi di merci (saldi di mochette), senza che sia indicato nel contempo il prezzo da pagare effettivamente e senza che sia designata esattamente la merce offerta, viola l'art. 17 dell'ordinanza sull'indicazione dei prezzi.</w:t>
      </w:r>
    </w:p>
    <w:p>
      <w:pPr>
        <w:pStyle w:val="Heading2"/>
      </w:pPr>
      <w:r>
        <w:t>Erwägungen</w:t>
      </w:r>
    </w:p>
    <w:p>
      <w:r>
        <w:rPr>
          <w:b/>
        </w:rPr>
        <w:t>E. 1</w:t>
      </w:r>
    </w:p>
    <w:p>
      <w:r>
        <w:t>Nach den Angaben des Beschwerdeführers handelt es sich bei den in den fraglichen Inseraten angebotenen Waren um täglich anfallende Spannteppich-Resten von unterschiedlicher Grösse, Qualität und Preislage. Diese Resten könnten niemals zum offiziellen Listenpreis verkauft werden, da der Kunde weder Grösse noch Format wählen könne und auch in der Auswahl in jeder Hinsicht eingeschränkt sei. Die Teppich-Resten müssten möglichst rasch verwertet werden, weil sie viel Platz beanspruchten. Das Angebot ändere täglich, und der Geschäftsinhaber könne daher selber nicht zum voraus sagen, wann welche Grössen und Qualitäten anfallen.</w:t>
      </w:r>
    </w:p>
    <w:p>
      <w:r>
        <w:rPr>
          <w:b/>
        </w:rPr>
        <w:t>E. 2</w:t>
      </w:r>
    </w:p>
    <w:p>
      <w:r>
        <w:t>Der Beschwerdeführer vertritt unter Hinweis auf eine Meinungsäusserung in der Literatur (LUCAS DAVID, Schweizerisches Werberecht, 1977, S. 271 f.) die Auffassung, in Fällen der vorliegenden Art werde "die Anwendung der genannten Verordnung BGE 108 IV 129 S. 131 als unzumutbar für den verantwortlichen Geschäftsinhaber anerkannt" und sei die Verordnung nicht anwendbar. Der vom Beschwerdeführer genannte Autor setzt sich indessen an der erwähnten Stelle nicht mit der Preisbekanntgabeverordnung, sondern mit der Frage der Anwendung der Ausverkaufsordnung (Bewilligungspflicht) auf Restenverkäufe auseinander. Der Hinweis des Beschwerdeführers ist somit verfehlt. Art. 17 PBV , der gemäss Art. 15 PBV auch für die Werbung gilt, bezieht sich auf bezifferte Hinweise auf Preisreduktionen und bestimmt in Abs. 2, dass für solche Hinweise die Pflicht zur Preisbekanntgabe sowie zur Spezifizierung im Sinne der Verordnung gilt, es werde denn für die angebotenen Produkte der gleiche Reduktionssatz gewährt. Unter "bezifferten Hinweisen auf Preisreduktionen" im Sinne von Art. 17 Abs. 1 PBV sind Angaben wie "halber Preis", "30% Rabatt", "20 Franken billiger" usw. zu verstehen (siehe die Empfehlungen des BIGA vom 29. Juni 1979 betreffend den Vollzug der Verordnung vom 11. Dezember 1978 über die Bekanntgabe von Preisen). Die Pflicht zur Preisbekanntgabe sowie zur Spezifizierung besteht somit gemäss Art. 17 PBV dann nicht, wenn für mehrere Produkte der gleiche Reduktionssatz gilt oder wenn auf eine ziffernmässige Angabe der Preisreduktion verzichtet wird. Der Beschwerdeführer hätte daher, wenn er nicht auf allen Resten den gleichen Reduktionssatz gewährte (bis 92%), auf die Angabe einer Ziff. (bis 92%) verzichten müssen. Dadurch werden seine Werbemöglichkeiten für Teppich-Resten entgegen der in der Nichtigkeitsbeschwerde vertretenen Auffassung nicht übermässig und in unzumutbarer Weise eingeschränkt. Der Hinweis "Riesen-Resten-Markt. Teilweise erhebliche Preisreduktionen" etwa ist unter dem Gesichtspunkt von Art. 17 PBV zulässig und wird den Interessen aller Beteiligten ausreichend gerecht. Der Hinweis "Reduktion bis 92%" stellt für den Leser des Inserats keine Information dar, weil er sich daraus überhaupt kein Bild über das tatsächliche Angebot machen kann; eine Angabe dieser Art kann im Gegenteil irreführend sein. Zu Recht beruft sich der Beschwerdeführer nicht auf die von der 1. Instanz zur Begründung des Freispruchs vertretene Auffassung, wonach R. mit den inkriminierten Inseraten vor allem auf das Bestehen eines Resten-Marktes habe hinweisen wollen. Schon aus der Aufmachung des Inserats wird deutlich, dass es dem Beschwerdeführer gerade um die Bezifferung der Preisreduktion ging, und dass das Augenmerk des Lesers auf die Ziff. 92% gelenkt werden sollte. BGE 108 IV 129 S. 132 Dass der Bundesrat mit dem Erlass von Art. 17 PBV die ihm durch Art. 20a Abs. 2 und Art. 20b UWG eingeräumten Kompetenzen zur Regelung der Preisbekanntgabe überschritten habe und dass Art. 17 PBV gesetzwidrig sei, macht der Beschwerdeführer mit Recht nicht geltend. Die Verurteilung von R. wegen Widerhandlung gegen Art. 17 PBV verstösst somit nicht gegen Bundesrecht. Bei diesem Ergebnis kann dahingestellt bleiben, ob ein bezifferter Hinweis auf Preisreduktionen, der nach Art. 17 Abs. 1 PBV den Regeln über die Bekanntgabe weiterer Preise ( Art. 16 PBV ) untersteht, als solcher überhaupt zulässig sein konnte, ob mit andern Worten eine der in Art. 16 Abs. 2 PBV genannten Voraussetzungen, unter denen die Bekanntgabe eines Vergleichspreises erlaubt ist, erfüllt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