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77</w:t>
      </w:r>
    </w:p>
    <w:p>
      <w:r>
        <w:t>Bundesgericht (BGE), 1982-01-01, DE</w:t>
      </w:r>
    </w:p>
    <w:p>
      <w:r>
        <w:rPr>
          <w:b/>
        </w:rPr>
        <w:t xml:space="preserve">Quelle: </w:t>
      </w:r>
      <w:r>
        <w:t>https://mcp.opencaselaw.ch/entscheid/bge_BGE_108_II_77</w:t>
      </w:r>
    </w:p>
    <w:p>
      <w:r>
        <w:t>FR: ATF 108 II 77</w:t>
      </w:r>
    </w:p>
    <w:p>
      <w:r>
        <w:t>IT: DTF 108 II 77</w:t>
      </w:r>
    </w:p>
    <w:p>
      <w:pPr>
        <w:pStyle w:val="Heading2"/>
      </w:pPr>
      <w:r>
        <w:t>Regeste</w:t>
      </w:r>
    </w:p>
    <w:p>
      <w:r>
        <w:t>Regeste Art. 44, 46 OG. Anfechtung von Beschlüssen der Versammlung der Stockwerkeigentümer. Der Streit um die Gültigkeit von Beschlüssen der Versammlung der Stockwerkeigentümer ist im Sinne von Art. 44 Abs. 1 und 46 OG vermögensrechtlicher Natur.</w:t>
      </w:r>
    </w:p>
    <w:p>
      <w:r>
        <w:t>Regeste Art. 44, 46 OJ. Action en contestation des décisions de l'assemblée des propriétaires d'étages. Le litige sur la validité de décisions prises par l'assemblée des propriétaires d'étages est de nature pécuniaire au sens des art. 44 al. 1 et 46 OJ.</w:t>
      </w:r>
    </w:p>
    <w:p>
      <w:r>
        <w:t>Regesto Art. 44, 46 OG. Impugnazione di decisioni dell'assemblea di proprietari di piani. La causa sulla validità di decisioni adottate dall'assemblea dei proprietari di piani è di carattere pecuniario ai sensi degli art. 44 cpv. 1 e 46 OG.</w:t>
      </w:r>
    </w:p>
    <w:p>
      <w:pPr>
        <w:pStyle w:val="Heading2"/>
      </w:pPr>
      <w:r>
        <w:t>Erwägungen</w:t>
      </w:r>
    </w:p>
    <w:p>
      <w:r>
        <w:rPr>
          <w:b/>
        </w:rPr>
        <w:t>E. 1</w:t>
      </w:r>
    </w:p>
    <w:p>
      <w:r>
        <w:t>In der Berufung wird die Auffassung vertreten, bei der vorliegenden Streitigkeit handle es sich um eine solche nicht vermögensrechtlicher Art im Sinne von Art. 44 OG . Eine Begründung wird hiefür allerdings nicht gegeben. Es stellt sich die Frage, ob diese Auffassung richtig sei. a) Als nicht vermögensrechtlich sind Streitigkeiten über Rechte zu betrachten,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letztlich ein wirtschaftlicher Zweck verfolgt wird (BIRCHMEIER, Handbuch des OG, S. 126, N. 3 zu Art. 44; WURZBURGER, Les conditions objectives du recours en réforme au TF, Lausanner Diss. 1964, S. 111 ff.; GULDENER, Schweiz. Zivilprozessrecht, 3. Aufl., S. 109; STRÄULI/MESSMER, Kommentar zur Zürcherischen ZPO, N. 11 zu § 17; KUMMER, Grundriss des Zivilprozessrechts, 3. Aufl., S. 109; HABSCHEID, Droit judiciaire privé suisse, 2. Aufl., S. 140/141 und S. 513; S. SCHULLER, Die Berechnung des Streitwertes, Zürcher Diss. 1974, S. 72 ff.). Schwierigkeiten bei der Anwendung dieser Grundsätze bereiten der Praxis jene Fälle, die sowohl vermögensrechtliche als auch nicht vermögensrechtliche Aspekte aufweisen. In solchen Grenzfällen pflegt das Bundesgericht darauf abzustellen, ob das geldwerte oder das ideelle Interesse des Klägers überwiegt ( BGE 82 II 296 f.; BGE 80 II 75 f.; BGE 66 II 46 ). Im Unterschied zum Streit über die Mitgliedschaft bei einer Aktiengesellschaft, den das Bundesgericht wegen der damit verbundenen wirtschaftlichen Interessen als einen solchen vermögensrechtlicher Natur betrachtet ( BGE 80 II 75 mit BGE 108 II 77 S. 79 Zitat), gelten Streitigkeiten betreffend die Mitgliedschaft bei einem Verein nach der bundesgerichtlichen Rechtsprechung als solche nicht vermögensrechtlicher Art, weil das persönlichkeitsrechtliche Element dabei im Vordergrund steht ( BGE 82 II 296 f.). Was den Streit um die Mitgliedschaft bei einer Genossenschaft anbetrifft, hat das Bundesgericht dessen Natur während langer Zeit als nicht vermögensrechtlich eingestuft ( BGE 56 II 297 ; WURZBURGER, a.a.O. S. 118 No 167 mit Zitaten). Von dieser Rechtsprechung wurde später in einem Fall abgewichen, wo die Mitgliedschaft bei einer Genossenschaft sich in einem rein wirtschaftlichen Interesse erschöpfte ( BGE 80 II 75 f. betreffend die Mitgliedschaft bei einer Krankenkasse). WURZBURGER schlägt vor, noch einen Schritt weiter zu gehen und Klagen betreffend die Mitgliedschaft bei einer Genossenschaft mit Rücksicht auf die in Art. 828 Abs. 1 OR hervorgehobenen wirtschaftlichen Interessen immer als vermögensrechtliche Streitigkeiten zu betrachten (a.a.O. S. 119 No 167). Hingegen billigt er die Qualifikation des Streits um die Vereinsmitgliedschaft als nicht vermögensrechtliche Angelegenheit unter der Voraussetzung, dass strikte am Erfordernis des Fehlens eines wirtschaftlichen Zweckes im Sinne von Art. 60 Abs. 1 ZGB festgehalten wird (a.a.O. S. 118 No 166). b) Das Stockwerkeigentum als besondere Form des Miteigentums an einem Grundstück stellt wie das Eigentum an einer Sache überhaupt ein typisches Vermögensrecht dar. Streitigkeiten im Zusammenhang mit dem Stockwerkeigentum sind deshalb grundsätzlich als solche vermögensrechtlicher Natur zu betrachten. Es fragt sich hier, ob dies auch gelten soll hinsichtlich der Versammlung der Stockwerkeigentümer und der Anfechtung der von ihr gefassten Beschlüsse, wofür das Gesetz bekanntlich auf das Vereinsrecht verweist ( Art. 712m Abs. 2 ZGB ). Die Anwendbarkeit des Vereinsrechts für die Anfechtung von Beschlüssen der Stockwerkeigentümerversammlung führt nicht dazu, dass die Rechtsnatur dieser Beschlüsse jener von Vereinsbeschlüssen angeglichen würde. Der Inhalt der Beschlüsse der Stockwerkeigentümerversammlung wird vielmehr dadurch geprägt, dass nicht persönlichkeitsrechtliche Elemente im Vordergrund stehen, sondern die wirtschaftlichen Interessen der Stockwerkeigentümer an der Ausübung des gemeinschaftlichen Eigentums. Die Verwaltung des gemeinschaftlichen Eigentums bleibt deshalb grundsätzlich eine vermögensrechtliche Angelegenheit, auch wenn sie Gegenstand von Beschlüssen der Stockwerkeigentümerversammlung BGE 108 II 77 S. 80 bildet. Dies trifft insbesondere in einem Fall wie dem vorliegenden zu, wo ein Stockwerkeigentümer einen Versammlungsbeschluss anficht, weil er ihn für sein Stockwerkeigentum als schädlich erachtet. Er nimmt damit eindeutig wirtschaftliche und nicht ideelle Interessen wahr. Auf den Anfechtungsgrund (Missachtung früherer Versammlungsbeschlüsse, angeblich ungenügende Traktandierung, behauptete Verletzung des Reglements) kann es nicht ankommen. Abzustellen ist vielmehr einzig darauf, dass der Kläger mit seinem Beharren auf der Neuanpflanzung eines Baumes eine Verbesserung seines eigenen Stockwerkeigentums anstrebt. Der vorliegende Rechtsstreit ist daher als ein solcher vermögensrechtlicher Natur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