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475</w:t>
      </w:r>
    </w:p>
    <w:p>
      <w:r>
        <w:t>Bundesgericht (BGE), 1982-01-01, DE</w:t>
      </w:r>
    </w:p>
    <w:p>
      <w:r>
        <w:rPr>
          <w:b/>
        </w:rPr>
        <w:t xml:space="preserve">Quelle: </w:t>
      </w:r>
      <w:r>
        <w:t>https://mcp.opencaselaw.ch/entscheid/bge_BGE_108_II_475</w:t>
      </w:r>
    </w:p>
    <w:p>
      <w:r>
        <w:t>FR: ATF 108 II 475</w:t>
      </w:r>
    </w:p>
    <w:p>
      <w:r>
        <w:t>IT: DTF 108 II 475</w:t>
      </w:r>
    </w:p>
    <w:p>
      <w:pPr>
        <w:pStyle w:val="Heading2"/>
      </w:pPr>
      <w:r>
        <w:t>Regeste</w:t>
      </w:r>
    </w:p>
    <w:p>
      <w:r>
        <w:t>Regeste Reprographierechte an literarischen Werken. 1. Feststellungsklage: Aktivlegitimation einer Genossenschaft, der die Reprographierechte abgetreten werden; massgebender Zeitpunkt (E. 1). 2. Art. 25 Abs. 2 URG gilt nur zugunsten der Presse. Ein Unternehmen, das für die betriebsinterne Information Zeitungsartikel vervielfältigen lässt, kann sich nicht auf diese Ausnahmebestimmung berufen (E. 2). 3. Art. 22 URG. Wann ist nach einer zeitgemässen Auslegung dieser Bestimmung eine Wiedergabe zu eigenem, privatem Gebrauch ohne Gewinnzweck anzunehmen? Umstände, unter denen offensichtlich eine Wiedergabe mit Gewinnzweck vorliegt (E. 3). 4. Notwendigkeit und Möglichkeiten einer gesetzgeberischen Lösung (E. 4).</w:t>
      </w:r>
    </w:p>
    <w:p>
      <w:r>
        <w:t>Regeste Droits de reproduction graphique d'oeuvres littéraires. 1. Action en constatation de droit: qualité pour agir d'une société coopérative à qui sont cédés les droits de reproduction; moment déterminant (consid. 1). 2. L'art. 25 al. 2 LDA ne vaut que pour la presse. Une entreprise qui fait polycopier des articles de journaux pour son information interne ne peut pas se prévaloir de cette disposition d'exception (consid. 2). 3. Art. 22 LDA. Quand faut-il admettre, en interprétant cette disposition selon les conditions actuelles, qu'une reproduction est destinée exclusivement à l'usage personnel et privé de celui qui y procède, sans être utilisée dans un dessein de lucre? Circonstances dans lesquelles il y a manifestement utilisation dans un dessein de lucre (consid. 3). 4. Nécessité d'une solution légale; solutions possibles (consid. 4).</w:t>
      </w:r>
    </w:p>
    <w:p>
      <w:r>
        <w:t>Regesto Diritti di riproduzione grafica di opere letterarie. 1. Azione d'accertamento; legittimazione attiva di una società cooperativa a cui sono ceduti i diritti di riproduzione; momento determinante (consid. 1). 2. L'art. 25 cpv. 2 LDA vale soltanto per la stampa. Un'impresa che fa riprodurre in molti esemplari articoli di giornali per la propria informazione non può invocare questa disposizione derogatoria (consid. 2). 3. Art. 22 LDA. Quando può ammettersi, mediante un'interpretazione adeguata alle attuali condizioni, che una riproduzione è destinata esclusivamente all'uso personale e privato di chi la compie, senza scopo di lucro? Circostanze nelle quali è data manifestamente una riproduzione a scopo di lucro (consid. 3). 4. Necessità e possibilità di una soluzione legislativa (consid. 4).</w:t>
      </w:r>
    </w:p>
    <w:p>
      <w:pPr>
        <w:pStyle w:val="Heading2"/>
      </w:pPr>
      <w:r>
        <w:t>Erwägungen</w:t>
      </w:r>
    </w:p>
    <w:p>
      <w:r>
        <w:rPr>
          <w:b/>
        </w:rPr>
        <w:t>E. 1</w:t>
      </w:r>
    </w:p>
    <w:p>
      <w:r>
        <w:t>Nach Auffassung der Beklagten ist die Klägerin nicht aktivlegitimiert, weil sich weder aus den Statuten noch aus dem Mustervertrag ergebe, dass der Klägerin Reprographierechte (Wiedergabe durch Vervielfältigen oder Kopieren) übertragen worden seien. a) Die Klägerin hält die erst in der Duplik erhobene Einrede fehlender Aktivlegitimation für verspätet, da ihre Sachdarstellung von der Beklagten in der Klageantwort stillschweigend anerkannt worden sei. Dazu komme, dass Art. 19 Abs. 2 BZP in weiteren Rechtsschriften nur noch Ergänzungen zulasse und ihr Feststellungsinteresse mit dem Zwischenbeschluss bejaht worden sei; ihr Klagerecht setze nicht voraus, dass sie selbst materiell am festzustellenden Rechtsverhältnis beteiligt sei. Die Klägerin hat in der Klageschrift indes nicht behauptet, es seien ihr Reprographierechte abgetreten worden; im Stillschweigen der Beklagten kann deshalb keine Anerkennung liegen, die einer ergänzenden Bestreitung in der Duplik entgegenstünde. Dies ist daher auch insoweit zulässig, als es sich nicht ohnehin um eine Frage der Rechtsanwendung handelt ( BGE 107 II 85 ). Gewiss können sodann auch Rechtsverhältnisse Dritter Gegenstand einer Feststellungsklage sein, wenn ein schutzwürdiges Interesse des Klägers gegeben ist ( BGE 93 II 16 mit Zitaten). Darauf kann die Klägerin sich jedoch nicht berufen. Sie verkennt, dass ihr Klagebegehren nicht auf Feststellung von Ansprüchen lautet, die von ihr vertretene Autoren gegen die Beklagte haben; es geht vielmehr dahin, dass Artikel solcher Autoren nur mit Erlaubnis der Klägerin in "ptt-intern" aufgenommen werden dürfen. Das setzt voraus, dass sie selbst Reprographierechte erworben hat und geltend machen kann. b) Es fällt auf, dass die der Klägerin zur Wahrung abgetretenen Urheberrechte weder in deren Statuten noch in den Verträgen mit den Mitgliedern umfassend umschrieben, sondern einzeln aufgezählt BGE 108 II 475 S. 478 werden, wobei das Reprographierecht nicht erwähnt wird. Die gesetzliche Vermutung des Art. 9 Abs. 2 URG spricht daher gegen die Übertragung weiterer Befugnisse. Die Klägerin macht geltend, die Lücke in den Verträgen sei teils einem redaktionellen Versehen, teils dem Umstand zuzuschreiben, dass der Mustervertrag angesichts der hängigen Gesetzesrevision von einem Vergütungsanspruch ausgehe, der ihr von den Mitgliedern abgetreten worden sei. Sie offeriert Beweis dafür, dass nach dem wirklichen Willen der Beteiligten stets auch die Reprographierechte übertragen worden seien. Wie es sich damit verhält, braucht indes nicht abgeklärt zu werden. Im Falle Dr. Uchtenhagen, dessen Artikel Anlass zur Klage gegeben hat, ist nämlich bewiesen, dass der Klägerin auch die Reprographierechte abgetreten worden sind; das geschah offenbar auch in weiteren Einzelfällen. Mit dem Einwand angeblicher Befangenheit ist dagegen nicht aufzukommen. Die Beklagte irrt auch insofern, als sie seit der Rechtshängigkeit der Streitsache eingetretene Tatsachen nicht berücksichtigt wissen will; denn im Verfahren vor dem Bundesgericht folgt aus der Rechtshängigkeit nicht, dass der Sachverhalt auf den Zeitpunkt der Klageeinreichung festgelegt werde ( Art. 21 Abs. 3 BZP ). Es muss deshalb genügen, wenn die Aktivlegitimation der Klägerin im Zeitpunkt des Urteils gegeben ist (GULDENER, Schweiz. Zivilprozessrecht, 3. Aufl. S. 377 Anm. 62/b). Zu bedenken ist ferner, dass die Klägerin Statuten und Verträge im beanstandeten Punkt ändern und ergänzen will. Das entspricht zudem der Aufgabe, die ihr als Verwertungsgesellschaft zukommt und vom Bundesrat hinsichtlich der Weitersenderechte bereits anerkannt worden ist. Wie beim Kabelfernsehen können die Autoren ihre Rechte auch im Bereich der Reprographie praktisch nicht allein wahrnehmen. Das eine wie das andere darf im Rahmen einer Feststellungsklage mitberücksichtigt werden. Das gilt sinngemäss auch für die Gegenseitigkeitsverträge mit ausländischen Verwertungsgesellschaften, denen die Beklagte einstweilen eine entsprechende Berechtigung ebenfalls abspricht. Unter diesen Umständen kann offen bleiben, ob die Geschäftsführung ohne Auftrag, die der Klägerin nach ihren Statuten im Interesse von Nichtmitgliedern obliegt, als Grundlage einer Feststellungsklage ausreichen würde oder ob das Klagerecht sich diesfalls erst aus einem staatlichen Verwertungsauftrag ergäbe. c) Die Klägerin ist daher zur Klage legitimiert. Ihr Rechtsbegehren BGE 108 II 475 S. 479 kann sich aber zum vorneherein nur auf Werke von Autoren beziehen, die ihr tatsächlich auch die Reprographierechte abgetreten haben.</w:t>
      </w:r>
    </w:p>
    <w:p>
      <w:r>
        <w:rPr>
          <w:b/>
        </w:rPr>
        <w:t>E. 2</w:t>
      </w:r>
    </w:p>
    <w:p>
      <w:r>
        <w:t>Gemäss Art. 25 URG dürfen in Zeitungen oder Zeitschriften veröffentlichte Werke der Literatur, Wissenschaft oder Kunst grundsätzlich ohne Rücksicht auf ihren Gegenstand nur mit Zustimmung des Urhebers wiedergegeben werden (Abs. 1). Ausgenommen ist insbesondere die Wiedergabe von Artikeln über Tagesfragen wirtschaftlicher, politischer oder religiöser Natur in der Presse, wenn die Wiedergabe nicht ausdrücklich vorbehalten worden ist oder die Artikel nicht ausdrücklich als Originalbeiträge oder Originalberichte bezeichnet worden sind (Abs. 2). Erlaubt sind ferner kurze Zitate aus Zeitungs- oder Zeitschriftenartikeln, auch in Form von Presseübersichten (Abs. 3). Im vorliegenden Fall geht es nicht um blosse Zitate im Sinne der zweiten Ausnahme, da nach dem Wortlaut des Feststellungsbegehrens nur die Wiedergabe "ganzer Werke" von einer Erlaubnis abhängig gemacht werden soll. Die Beklagte beruft sich hingegen auf die erste Ausnahmebestimmung; denn sie beantragt, das Feststellungsbegehren sei jedenfalls insoweit abzuweisen, als es sich nicht um Artikel mit ausdrücklich vorbehaltenem Wiedergaberecht handelt. Indem die Klägerin einen Originalartikel von Dr. Uchtenhagen zum Anlass ihrer Klage nahm, erweckte sie vorerst den Eindruck, sie wolle der Beklagten die Berufung auf diese Bestimmung zugestehen. Ihr Klagebegehren ging indes von Anfang an darüber hinaus, und sie machte in der Folge auch klar, dass sie eine Anwendung der Bestimmung auf "ptt-intern" ablehnt. Die Wiedergabe von Zeitungsartikeln "in andern Zeitungen" war schon nach Art. 25 Abs. 1 aURG unter ähnlichen Vorbehalten erlaubt. In der parlamentarischen Beratung über die Fassung von 1922 machte Berichterstatter Wettstein ausdrücklich auf diese Beschränkung erlaubten Nachdrucks aufmerksam (Sten.Bull. 1920 StR S. 409/10). Anlässlich der Revision von 1955 wurde das Sonderrecht für die Zeitungen auf Zeitschriftenartikel ausgedehnt; es sollte gemäss Art. 9 Abs. 2 der revidierten Berner Übereinkunft zum Schutze von Werken der Literatur und Kunst (RBÜ) vom 26. Januar 1948 aber weiterhin nur "zugunsten der Presse" bestehen (vgl. Botschaft zur Novelle, BBl 1954 II S. 658). Der geltende Art. 25 Abs. 2 URG erlaubt übereinstimmend damit, vom Nachdruckverbot ausgenommene Artikel "in der Presse wiederzugeben" BGE 108 II 475 S. 480 (reproduire par la presse, riprodurre mediante la stampa). Mit dieser Regelung sollten national wie international kleinere Blätter die Möglichkeit erhalten, Artikel aus grösseren Zeitungen im Interesse der öffentlichen Meinungsbildung zu übernehmen (TROLLER, Immaterialgüterrecht II S. 804; LUDWIG, Schweizerisches Presserecht, S. 213; LUTZ, Die Schranken des Urheberrechts im schweizerischen Recht, Diss. Zürich 1964, S. 9). Diese Rechtfertigung trifft auf eine innerbetriebliche Dokumentationshilfe wie "ptt-intern" nicht zu. Es handelt sich entgegen der Auffassung der Beklagten nicht einmal um eine sogenannte Hauszeitung, weil sie keine eigenen Artikel enthält; eine solche fiele übrigens nach dem gesetzgeberischen Motiv ebenfalls nicht unter die Ausnahmebestimmung. Fehl geht auch der Einwand, dass es widersinnig wäre, einem Dritten gegen Bezahlung die Herausgabe einer Presseübersicht zu gestatten, nicht aber dem PTT-Pressedienst, der keinen Gewinnzweck verfolge. Sollte die Beklagte dabei an Unternehmen wie "Argus der Presse" denken, so übersieht sie, dass die Weiterleitung von Zeitungsausschnitten keine Wiedergabe im Sinne von Art. 25 Abs. 2 URG bedeutet. Die Beklagte kann sich somit nicht auf das Sonderrecht zugunsten der Presse berufen. Ihr Einwand, dass zwischen Originalbeiträgen und andern Artikeln zu unterscheiden sei, ist daher gegenstandslos.</w:t>
      </w:r>
    </w:p>
    <w:p>
      <w:r>
        <w:rPr>
          <w:b/>
        </w:rPr>
        <w:t>E. 3</w:t>
      </w:r>
    </w:p>
    <w:p>
      <w:r>
        <w:t>Nach Art. 22 URG ist, vom Bereich der Baukunst abgesehen, die Wiedergabe eines Werkes zulässig, wenn sie ausschliesslich zu eigenem, privatem Gebrauch und zudem nicht zu Gewinnzwecken erfolgt. Die Bestimmung stützt sich nicht auf die RBÜ, sondern ist bereits 1922 ins Gesetz eingefügt und seither unverändert beibehalten worden. Die Beklagte hält ihre Voraussetzungen im vorliegenden Fall für erfüllt, weil "ptt-intern" sich nicht an die Öffentlichkeit wende und keine Gewinnzwecke verfolge; ein Privatgebrauch müsse auch zugunsten von juristischen Personen und grösseren Betrieben anerkannt werden. Die Klägerin ist dagegen der Auffassung, dass es sich um eine gewerbliche Wiedergabe mit Gewinnzwecken handle, weshalb Art. 22 URG nicht anwendbar sei. a) Mit der Beklagten ist davon auszugehen, dass "ptt-intern" für den Eigengebrauch bestimmt ist; dies lässt sich ohne Bedenken selbst für die Abgabe der Zeitschrift an die Mitglieder der konsultativen PTT-Konferenz und der parlamentarischen BGE 108 II 475 S. 481 Geschäftsprüfungskommissionen sagen, obschon diese nicht den PTT-Betrieben angehören. Dass Art. 22 URG sich nach seiner Entstehungsgeschichte nur auf den Gebrauch dessen bezieht, der die Wiedergabe des Werkes vornimmt, wie die Klägerin unter Hinweis auf Gesetzesmaterialien darzutun versucht, und dass sich dafür auch die romanischen Gesetzestexte (usage ... de celui qui y procède; uso ... di chi la compie) anführen lassen, rechtfertigt jedenfalls aus heutiger Sicht eine derart einschränkende Auslegung nicht; sie wäre mit einem vernünftigen Sinn und Zweck des Gesetzes schon angesichts der einfachen und billigen Vervielfältigungsmethoden, welche die Technik inzwischen geschaffen hat, nicht zu vereinbaren (vgl. BGE 83 I 178 mit Hinweisen; LUTZ, S. 230/31 und 235). Nach Art. 22 URG muss es sich indes nicht nur um einen eigenen, sondern auch um einen privaten Gebrauch handeln; das erhellt aus den romanischen Texten (usage personnel et privé; uso personale e privato) noch deutlicher als aus dem deutschen. Der Begriff des privaten Gebrauchs ist umstritten (TROLLER, II S. 793 ff.; LUTZ, S. 208 ff.). Entgegen der Auffassung der Beklagten geht es nicht an, ihn mit Hilfe von Definitionen der Öffentlichkeit für Radio- und Fernsehkonzessionen, für das Weitersendungsrecht ( BGE 107 II 71 und 81/82) oder gar im Strassenverkehrsrecht ( BGE 92 IV 11 ) abgrenzen zu wollen. Der private Gebrauch ist hier nicht als Gegensatz zu einem öffentlichen zu verstehen; näher liegt, ihn der gewerblichen oder beruflichen Verwendung gegenüberzustellen (TROLLER, II S. 795; ders. in Rechtsgutachten über die Vervielfältigung urheberrechtlich geschützter Werke ... durch Mikrofilme und Photokopien, 1954, S. 23 ff.; LUTZ, S. 223 und 236). Das heisst nicht, ein privater Gebrauch sei im Rahmen einer gewerblichen oder beruflichen Tätigkeit zum vorneherein ausgeschlossen und, wie TROLLER (Gutachten S. 16 und 23) und LUTZ (S. 236) annehmen, bei juristischen Personen überhaupt nicht denkbar; andernfalls bleibt man beim Wortlaut der Bestimmung stehen. Bei ihrer Auslegung nach dem Sinn und Zweck sowie nach den Wertungen, auf denen unter den heutigen Verhältnissen die Geltung der Norm beruht ( BGE 105 Ib 53 E. 3a mit Hinweisen), ergeben sich selbst zugunsten juristischer Personen, freier Berufe und des Gemeinwesens erlaubte Verwendungen. So ist nicht zu beanstanden, dass z.B. Anwälte und juristische Sachbearbeiter einer Gesellschaft oder einer Behörde einschlägige Seiten eines Kommentars kopieren lassen, statt das Buch beizulegen, um sich BGE 108 II 475 S. 482 und andern die Arbeit in einem bestimmten Einzelfall zu erleichtern. Solche Fälle vertragen sich durchaus mit dem Grundgedanken der Bestimmung. Das leuchtet namentlich dann ein, wenn das Erfordernis des eigenen und privaten Gebrauchs nicht für sich allein, sondern zusammen mit der negativen Voraussetzung des Art. 22 URG , wonach mit dem Gebrauch kein Gewinnzweck verfolgt werden darf, ausgelegt wird. b) Diese Voraussetzung eignet sich am besten zur Abgrenzung, auch wenn dabei nicht übersehen werden darf, dass sie kumulativ mit den beiden andern gegeben sein muss. Wer mit Kopien einzelner Seiten eines Werkes bloss Zeit gewinnen oder sich oder anderen die Arbeit im Sinne der angeführten Beispiele erleichtern will, ist nicht auf geldwerte Vorteile, geschweige denn auf einen verpönten Gewinn bedacht. Mit Gewinnzweck handelt dagegen nicht nur, wer ein Werk wiedergibt oder gar vervielfältigt, um sich daraus Einnahmen zu verschaffen, sondern auch, wer durch das Kopieren oder Vervielfältigen die Kosten für die Anschaffung von Werkexemplaren einsparen will (TROLLER, Gutachten S. 10; LUTZ, S. 233). Der Beklagten hilft es daher nichts, dass sie "ptt-intern" kostenlos abgibt, wie dies für Eigengebrauch ohnehin typisch ist. Immerhin rechtfertigt sich in der Anwendung dieses Grundsatzes eine gewisse Zurückhaltung, wobei die Umstände des Einzelfalles zu mitzuberücksichtigen sind. Auch ist dabei der Gewinnzweck nicht bloss auf den bescheidenen Vergütungsanspruch des Urhebers, sondern auf den Preis des Werkes zu beziehen. So liegt der Gewinnzweck auf der Hand, wenn ein Anwalt einen Kommentar entlehnt und für Selbstkosten von 60 Franken kopiert, statt ihn für 140 Franken selbst anzuschaffen. Ein Unternehmen sodann kann eine Zeitung oder einen Zeitungsausschnitt zwecks betriebsinterner Information ohne weitere Umtriebe zirkulieren lassen, wenn die Sache nicht eilt und nur für wenige Adressaten bestimmt ist; kopiert es statt dessen, so bedeutet das im Ernst keine Einsparung zusätzlicher Werkexemplare, folglich auch keinen geldwerten Vorteil. Handelt es sich dagegen wie vorliegend um über 500 Adressaten, so ist eine zulässige Information auf dem Zirkulationswege, wie die Klägerin mit Recht einwendet, praktisch und innert angemessener Zeit nur möglich, wenn die Zeitungen jeweils in einer Vielzahl von Exemplaren angeschafft werden. Dies hat der PTT-Pressedienst durch Vervielfältigung vermeiden wollen, weshalb sein Vorgehen neben dem Rationalisierungs- offensichtlich auch einem Gewinnzweck gedient hat. BGE 108 II 475 S. 483 c) Auch wenn der Gewinnzweck darin zu sehen ist, dass der Kauf weiterer Werkexemplare vermieden wird, geht das im Ergebnis auf Kosten des Urhebers oder des Verlegers, der ihn vertritt. Gerade darin liegt nach der jüngeren Entwicklung der RBÜ das entscheidende Kriterium zur Abgrenzung des zulässigen Privatgebrauchs von der dem Urheber vorbehaltenen Werkwiedergabe. Sowohl die Stockholmer Fassung vom 14. Juli 1967 (SR 0.231.14) wie die Pariser Fassung vom 24. Juli 1971, von denen erstere im massgebenden (materiellrechtlichen) Teil und letztere von der Schweiz überhaupt noch nicht ratifiziert worden ist, behalten dem Urheber im neuen Art. 9 Abs. 1 das ausschliessliche Recht zur Vervielfältigung seines Werks vor; sie überlassen es in Abs. 2 aber der nationalen Gesetzgebung, die Vervielfältigung in gewissen Sonderfällen zu gestatten, wenn dadurch weder die normale Auswertung des Werks beeinträchtigt noch die berechtigten Interessen des Urhebers unzumutbar verletzt werden (zu diesen Fassungen: SCHULZE, in UFITA 93/1982 S. 73 ff.; MASOUYE, in Droit d'auteur, 1982 S. 81 ff.; KOUMANTOS, ebendort 98/1978 S. 3 ff.; COLLOVA, ebendort 99/1979 S. 77 ff.). Die neuere internationale Entwicklung entspricht damit der Empfehlung TROLLERS von 1954 (Gutachten S. 11), für die Abgrenzung des privaten Gebrauchs die mechanische Vervielfältigung schon de lege lata insoweit zu tolerieren, als die Interessen des Urhebers damit nicht ernstlich gefährdet werden. Diese Gefahr droht dem Urheber aber gerade dann, wenn ein Betrieb wie hier die interne Information nur durch Ankauf einer grossen Zahl weiterer Werkexemplare erreichen könnte, würde er die Presseausschnitte nicht zu einer eigenen Schrift zusammenstellen und diese vervielfältigen lassen.</w:t>
      </w:r>
    </w:p>
    <w:p>
      <w:r>
        <w:rPr>
          <w:b/>
        </w:rPr>
        <w:t>E. 4</w:t>
      </w:r>
    </w:p>
    <w:p>
      <w:r>
        <w:t>Art. 22 URG so verstehen, heisst nach Meinung der Beklagten, die Bestimmung anders als in der gesamten Privatwirtschaft, in der Bundesverwaltung, in den Kantonen und Gemeinden auslegen und sich über die heute massgebende Rechtsauffassung hinwegsetzen. Dem widerspricht die Klägerin zu Recht. a) Was die Beklagte als allgemeine Rechtsauffassung gewürdigt wissen will, ist nur ein faktischer Zustand, der sich aus der rasanten Entwicklung der Technik ergeben hat, aber die Rechte der Urheber so wenig wie im Fall des Kabelfernsehens zu beseitigen vermag ( BGE 107 II 81 ). Nach Art. 12 Ziff. 1 URG steht dem Urheber das ausschliessliche Recht auf Wiedergabe seines Werkes durch irgendwelche Verfahren zu, selbst durch solche, die bei Erlass des Gesetzes noch gar nicht bekannt gewesen sind (Sten.Bull. BGE 108 II 475 S. 484 1922 NR S. 266; TROLLER, II S. 781; ders. Gutachten S. 8; TROLLER/TROLLER, Kurzlehrbuch S. 123; ULMER, Urheber- und Verlagsrecht, 1980 S. 230). Dass selbst die Urheber der technischen Entwicklung lange untätig zugesehen haben, kann ihnen nicht schaden, zumal eine Wahrung ihrer Rechte durch diese Entwicklung ausserordentlich erschwert worden ist. Reprographierechte sind seit Jahren weltweit ein Hauptgegenstand urheberrechtlicher Erörterung (ULMER, a.a.O., S. 309). Von einer allgemeinen Rechtsauffassung, wonach die beliebige Vervielfältigung geschützter Rechte zur betriebsinternen Information gemeinfrei sei, kann dabei keine Rede sein. Deutschland hat das Problem in den §§ 53/54 des Urheberrechtsgesetzes von 1965 dahin gelöst, dass Vervielfältigung zur betriebsinternen Information nicht gemeinfreier Privatgebrauch ist, sondern unter den sonstigen Eigengebrauch fällt, wobei aber nur "einzelne Vervielfältigungsstücke eines Werkes" (offenbar 6-7) erstellt werden dürfen und bei Verfolgung gewerblicher Zwecke eine angemessene Vergütung zu zahlen ist (SCHULZE, Urheberrechtskommentar, insbes. zu § 54 Ziff. 4a; ULMER, a.a.O., S. 296 ff.; HUBMANN, Urheber- und Verlagsrecht, 1978 S. 157 ff.). Wie schwierig solche Abgrenzungen sind, erhellt aus der seitherigen Auseinandersetzung in Deutschland und weiteren Revisionsbemühungen (vgl. die Streitgutachten in UFITA 84/1979 S. 79 ff. und 85/1979 S. 99 ff.; zu den Revisionsarbeiten HOEPFFNER, in GRUR 82/1980 S. 533 ff.). In Frankreich gilt nach Art. 41 des Gesetzes vom 11. Mai 1957 eine strikte Beschränkung des Privatgebrauchs unter Ausschluss jeder kollektiven Benützung (DESBOIS, La Reprographie et le Droit d'Auteur en France, in Festschrift für Alois Troller, 1976 S. 167; ders., in le Droit d'Auteur en France, 1978 S. 306 ff. und 354 ff.; PLAISANT, in Juris classeur, Propriété littéraire et artistique, fasc. 4bis). Die allgemeine Tendenz geht jedenfalls nicht dahin, das Urheberrecht zugunsten betriebsinterner Information schlicht zu durchbrechen, sondern es gegen Vergütung bloss begrenzt freizugeben (ULMER, in Festschrift für Alois Troller, S. 201/2; SCHULZE, in UFITA 93/1982 S. 73 ff.). b) Die schweizerische Gesetzgebung ist auch in diesem Bereich in Rückstand geraten. Mit der technischen Entwicklung aufkommende Probleme, namentlich im Kopierbereich, waren schon bei der Vorbereitung des Gesetzes von 1955 bekannt, wenn auch nicht im heutigen Ausmass (BUSER, in SJZ 49/1953 S. 136 ff.). Der Entwurf des Eidg. Amtes für geistiges Eigentum von 1953 wollte BGE 108 II 475 S. 485 in einem Art. 22bis für die Wiedergabe durch Photokopie zugunsten der Bibliotheken eine Ausnahme machen (TROLLER, Gutachten S. 31/32 zum Entwurf Bolla). Bundesrat und Parlament anerkannten die Dringlichkeit, dieses und andere Probleme der technischen Entwicklung zu lösen, wollten Entscheide darüber aber wegen deren Tragweite und grosser Meinungsverschiedenheiten der baldigen Totalrevision vorbehalten (Botschaft zur Novelle, in BBl 1954 II S. 643 und 649; Sten.Bull. 1955 NR S. 87/88 und StR S. 80). Das heisst entgegen der Auffassung der Beklagten indes nicht, dass heute insoweit eine Gesetzeslücke anzunehmen sei ( BGE 103 Ia 503 mit Zitaten); es bleibt vielmehr beim geltenden Recht, das den Ausschliesslichkeitsanspruch des Urhebers auch vor neuen Wiedergabeformen schützt. Die seitherigen Revisionsarbeiten bestätigen, dass in der Schweiz ebenfalls nach einer Lösung gesucht wird, welche Urheberrechte nicht leichthin dem technischen Fortschritt opfert. Nach dem Vorentwurf 1971 der ersten Expertenkommission sollte zwar das betriebsinterne Kopieren freigegeben werden, wenn dafür ein rechtmässig erworbenes Werkexemplar verwendet wird (Art. 29 Abs. 3; vgl. auch DITTRICH, Die Vervielfältigung zum eigenen Gebrauch, in Festgabe Georg Roeber, S. 109 ff.). Der Vorentwurf 1974 der zweiten Expertenkommission rückte davon aber deutlich ab; er beschränkte den erlaubten Privatgebrauch ausdrücklich auf einen privaten Kreis von Freunden und Verwandten (Art. 29 Abs. 2, 30 Abs. 1), liess dagegen als Eigengebrauch auch die Wiedergabe zur Information von Mitarbeitern in Instituten, Verwaltungen und Betrieben zu, jedoch nur gegen angemessene Vergütung (Art. 31; Erläuterungen S. 33 ff.; dazu ULMER, in Festschrift Troller, S. 200 f.). Diese Lösung wurde in den weiteren Bearbeitungen durch das Bundesamt für geistiges Eigentum dem Sinn nach beibehalten und durch eine Bestimmung über die Vergütung ergänzt (Art. 29/30 der Fassung vom 21. Mai 1981; überholt PERRET, in SJ 104/1982 S. 113 ff.). c) Die Bemühungen gehen also auch in der Schweiz dahin, zwischen den offensichtlichen Bedürfnissen privater und öffentlicher Unternehmen, den technischen Fortschritt zur Rationalisierung zu nutzen, einerseits und den Ansprüchen der Urheber auf Vergütung für ihr geistiges Schaffen anderseits einen vernünftigen Ausgleich zu finden. Dies kann, wie u.a. schon LUTZ (S. 238) befürwortet hat, mittels einer gesetzlichen Lizenz geschehen, welche die Wiedergabeerlaubnis mit dem Vergütungsanspruch verbindet. BGE 108 II 475 S. 486 Das geltende Recht sieht indes noch keine solche Lösung vor; es fehlt zudem an einer vertraglichen oder gesetzlichen Verwertungsordnung, welche den Benützern den Erwerb der Rechte ermöglicht und den Urhebern die Vergütung vermittelt. Der PTT-Pressedienst bedarf daher vorerst für sein Vorgehen noch der Erlaubnis des Urhebers bzw. der Klägerin, wenn diese im Rahmen einer Abtretung als Berechtigte auftritt; die Erlaubnis kann von einer Vergütung abhängig gemacht werden. Die Rechte der Urheber brauchen dem Druck des technischen Fortschritts sowenig wie im Falle des Kabelfernsehens ( BGE 107 II 81 ) zu weichen. Daran ändert auch der Einwand nichts, falls die Klage gutgeheissen werde, bestehe die Schweiz noch mehr als nach den Kabelfernsehentscheiden aus einem Volk von Urheberrechtsdelinquenten; das wäre so oder anders nicht die Folge dieses Urteils, sondern der Tatsache, dass man der technischen Entwicklung zu lange bedenkenlos und ohne Rücksicht auf das Urheberrecht freien Lauf gelassen hat. Die zweite Expertenkommission hat 1974 ihren Vorschlag denn u.a. auch damit begründet, dass der gegenwärtige "Zustand der Illegalität" beseitigt werden müsse (Erläuterungen S. 35 und 41). Unerheblich ist schliesslich die Befürchtung, bei Gutheissung der Klage würden - wie beim Kabelfernsehen - für Benützer wie für Urheber grosse Probleme entstehen, weil die Fotokopie weit verbreitet sei. Drohende Schwierigkeiten entbinden namentlich den Gesetzgeber nicht davon, das vor mehr als 25 Jahren abgegebene Versprechen ohne weiteren Verzug einzulösen. Ausländische Beispiele im Bereiche der Reprographie wie bei Ton- und Bildkassetten zeigen, dass praktikable Lösungen durchaus möglich sind. Die Gutheissung der Klage wird den Weg dafür ebnen, durch Verhandlungen und staatliche Beihilfe den Urhebern zu einem angemessenen Entgelt für ihre Leistung zu verhelfen, was nicht nur den Absichten des Gesetzgebers (Sten.Bull. 1955 StR S. 78), sondern auch dem einzigen Zweck entspricht, den die Klägerin mit diesem Prozess verfolgt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