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434</w:t>
      </w:r>
    </w:p>
    <w:p>
      <w:r>
        <w:t>Bundesgericht (BGE), 1982-01-01, FR</w:t>
      </w:r>
    </w:p>
    <w:p>
      <w:r>
        <w:rPr>
          <w:b/>
        </w:rPr>
        <w:t xml:space="preserve">Quelle: </w:t>
      </w:r>
      <w:r>
        <w:t>https://mcp.opencaselaw.ch/entscheid/bge_BGE_108_II_434</w:t>
      </w:r>
    </w:p>
    <w:p>
      <w:r>
        <w:t>FR: ATF 108 II 434</w:t>
      </w:r>
    </w:p>
    <w:p>
      <w:r>
        <w:t>IT: DTF 108 II 434</w:t>
      </w:r>
    </w:p>
    <w:p>
      <w:pPr>
        <w:pStyle w:val="Heading2"/>
      </w:pPr>
      <w:r>
        <w:t>Regeste</w:t>
      </w:r>
    </w:p>
    <w:p>
      <w:r>
        <w:t>Regeste Art. 45 Abs. 3 OR. Berechnung des Versorgerschadens des Ehemannes, wenn dessen Ehefrau im Haushalt tätig war. 1. Festsetzung des wirtschaftlichen Wertes der von der Ehefrau zugunsten des Ehemannes im Haushalt geleisteten Arbeit (E. 3). 2. Anrechnung der Aufwendungen, die der überlebende Ehegatte wegen des Todes einspart (E. 4). 3. Kapitalisierung der Rente mittels eines Faktors, der zwischen den Faktoren der Aktivitäts- und Mortalitätstafeln von Stauffer/Schaetzle liegt (E. 5b). 4. Herabsetzung der Rente wegen Aussicht auf Wiederverheiratung im vorliegenden Fall verneint (E. 5c).</w:t>
      </w:r>
    </w:p>
    <w:p>
      <w:r>
        <w:t>Regeste Art. 45 al. 3 CO. Calcul de l'indemnité pour perte de soutien due au veuf, à la suite du décès de l'épouse tenant le ménage. 1. Détermination de la valeur économique de l'activité de l'épouse au ménage, dont bénéficiait le mari. Critères d'appréciation de la durée et de la valeur de cette activité (consid. 3). 2. Imputation des dépenses épargnées au demandeur du fait du décès du soutien (consid. 4). 3. Capitalisation de la rente due pour la perte de soutien consécutive au décès de l'épouse ménagère, à l'aide d'un coefficient intermédiaire entre les coefficients fournis par les tables d'activité et de mortalité de Stauffer/Schaetzle (consid. 5b). 4. Réduction pour chances de remariage niée en l'espèce (consid. 5c).</w:t>
      </w:r>
    </w:p>
    <w:p>
      <w:r>
        <w:t>Regesto Art. 45 cpv. 3 CO. Calcolo dell'indennità per perdita di sostegno dovuta al vedovo in seguito al decesso della moglie casalinga. 1. Determinazione del valore economico dell'attività casalinga della moglie, di cui beneficiava il marito. Criteri per apprezzare la durata e il valore di tale attività (consid. 3). 2. Imputazione delle spese economizzate dall'attore per il decesso del suo sostegno (consid. 4). 3. Capitalizzazione della rendita dovuta per perdita di sostegno in seguito al decesso della moglie casalinga, mediante un coefficiente intermedio tra quello risultante dalle tavole d'attività e quello risultante dalle tavole di mortalità di Stauffer/Schaetzle (consid. 5b). 4. Riduzione per possibilità di nuove nozze negata nella fattispecie (consid. 5c).</w:t>
      </w:r>
    </w:p>
    <w:p>
      <w:pPr>
        <w:pStyle w:val="Heading2"/>
      </w:pPr>
      <w:r>
        <w:t>Erwägungen</w:t>
      </w:r>
    </w:p>
    <w:p>
      <w:r>
        <w:rPr>
          <w:b/>
        </w:rPr>
        <w:t>E. 1</w:t>
      </w:r>
    </w:p>
    <w:p>
      <w:r>
        <w:t>Sans dénier à l'épouse la qualité de soutien de son mari au sens de l' art. 45 al. 3 CO , notamment lorsqu'elle tient le ménage, les juridictions cantonales considèrent qu'en l'espèce, le demandeur n'a pas dû réduire son train de vie depuis le décès de son épouse et qu'il n'a pas besoin d'une indemnité pour vivre dans les mêmes conditions que si son soutien n'était pas décédé. BGE 108 II 434 S. 436 Le demandeur conteste les bases sur lesquelles la cour cantonale a fondé cette appréciation, à savoir l'estimation de la part du revenu global des époux - 45% - qui était consacrée à l'entretien de dame Blein d'une part, de la valeur économique du travail ménager de la défunte - 600 francs par mois - d'autre part. Selon lui, les dépenses épargnées du fait du décès de l'épouse sont de l'ordre de 3'000 francs par an, alors que la valeur de l'activité ménagère de dame Blein peut être estimée à 1'000 francs par mois. La perte subie s'élève donc à au moins 8'000 francs par an, correspondant à la somme capitalisée de 81'600 francs réclamée en justice.</w:t>
      </w:r>
    </w:p>
    <w:p>
      <w:r>
        <w:rPr>
          <w:b/>
        </w:rPr>
        <w:t>E. 2</w:t>
      </w:r>
    </w:p>
    <w:p>
      <w:r>
        <w:t>a) Selon la jurisprudence, l'épouse est le soutien de sa famille ou de son mari, au sens de l' art. 45 al. 3 CO , même si elle ne fait que tenir son ménage; elle n'est cependant considérée comme le soutien de son mari que dans la mesure où la contribution qu'elle apporte par son travail à l'entretien du foyer dépasse ce qu'elle reçoit de son mari, de sorte que son décès contraint ce dernier à réduire son train de vie ( ATF 101 II 260 consid. 1a). Le but du droit de la responsabilité est en effet d'assurer le maintien de la situation antérieure et de ne pas obliger les survivants à réduire considérablement leur train de vie ( ATF 102 II 93 ). Dans l'application de ces principes à des cas concrets, le Tribunal fédéral a d'abord admis que dans les milieux bourgeois le mari ne pouvait prétendre à une indemnité pour perte de soutien en cas de décès d'une épouse se consacrant exclusivement au ménage, les prestations réciproques des époux se compensant généralement ( ATF 82 II 39 s.). Mais il a corrigé cette façon de voir par la suite, non seulement pour le cas des milieux urbains modestes, mais aussi pour les milieux urbains bourgeois et les milieux campagnards, en raison de la hausse des salaires ( ATF 102 II 94 ). b) Pour juger si le survivant a droit à une indemnité destinée à lui permettre de conserver son ancien niveau de vie, on doit d'abord évaluer la valeur économique des prestations que le défunt aurait fournies sans le décès au survivant, soit, dans le cas du décès d'une épouse ménagère, la valeur économique que représentait pour le mari l'activité de son épouse au ménage. On se référera pour cela, ainsi que l'a fait la cour cantonale, au coût des services de la personne que l'on devrait engager pour remplacer au mieux la défunte, le fait que la personne soutenue n'a pas engagé de femme de ménage depuis le décès de son épouse n'étant pas BGE 108 II 434 S. 437 déterminant (ZEN-RUFFINEN, La perte de soutien, Berne 1979, pp. 87 et 93). De la valeur ainsi fixée, il faut déduire les dépenses épargnées du fait du décès de l'épouse. Il s'agit non pas de la part du budget du ménage qui était employée par la défunte, mais des dépenses qui ont disparu ensuite du décès et qui dégrèvent le budget du survivant. En effet, certaines dépenses sont fixes et, en dépit du décès, continuent de grever le budget du survivant (cf. ZEN-RUFFINEN, op.cit., p. 92); l'expérience enseigne que les frais d'entretien d'une personne seule sont plus élevés que la part de frais afférente à cette personne au sein du ménage. Le montant déterminant pour l'indemnisation de la perte de soutien est celui dont le survivant a besoin pour vivre dans les mêmes conditions que si son soutien n'était pas décédé prématurément (arrêt du Tribunal fédéral non publié du 18 juillet 1956 dans la cause Pouly Transports S.A. c. Lovis, résumé au JdT 1958 I 253 s.).</w:t>
      </w:r>
    </w:p>
    <w:p>
      <w:r>
        <w:rPr>
          <w:b/>
        </w:rPr>
        <w:t>E. 3</w:t>
      </w:r>
    </w:p>
    <w:p>
      <w:r>
        <w:t>a) Pour fixer la valeur économique de ce que représentait pour le mari l'activité de l'épouse au ménage, il faut déterminer d'abord à combien d'heures de travail cette activité correspond. A défaut de données précises propres au cas particulier, qui sont souvent très difficiles à fournir et ne peuvent raisonnablement être exigées, on se référera à l'expérience générale de la vie, fondée autant que possible sur les études ou statistiques existant dans ce domaine. Parmi celles-ci, la doctrine suisse récente accorde à juste titre une certaine valeur à une étude d'ANNA REGULA BRÜNGGER publiée en 1977 (Die Bewertung des Arbeitsplatzes in privaten Haushalten), bien que l'enquête à la base de cette étude n'ait porté que sur sept ménages, de types différents (cf. ZEN-RUFFINEN, op.cit., p. 88, et le résumé que BUSSY donne de cette étude in Festschrift Assista, 1979, p. 162 ss). Cette étude relève notamment que la durée hebdomadaire du travail de la ménagère est de 39 heures dans le cas du ménage d'époux âgés sans enfants, alors qu'elle n'est que de 20-21 heures dans le cas du ménage de célibataire, du jeune ménage sans enfants et du ménage de veuve (ou de veuf) (BRÜNGGER, op.cit., p. 63). En Allemagne, il existe des statistiques et tabelles destinées à apprécier la valeur du travail ménager selon l'ampleur de la famille et le mode de vie (SCHULZ-BORCK/HOFMAN, Schadenersatz bei Ausfall von Hausfrauen und Müttern im Haushalt, Karlsruhe 1978). Selon ces statistiques, le temps nécessaire aux activités ménagères dans un ménage de deux personnes au mode de vie BGE 108 II 434 S. 438 modeste ou moyen se situe entre 22 et 34 heures par semaine (voir l'ouvrage précité, p. 13, tabelle 1). La perte du bénéfice de l'activité ménagère de l'épouse que subit le mari devenu veuf, soit sa perte de soutien, n'équivaut pas simplement à la valeur du travail qu'effectuait la défunte dans le ménage, puisque ce travail comportait une part d'activité destinée à l'épouse elle-même. Mais comme une bonne partie du travail n'est pas proportionnée au nombre de personnes du ménage, le temps de travail ménager nécessaire au survivant est très supérieur à la moitié du temps de travail nécessaire au couple. Selon l'ouvrage allemand précité, le temps de travail ménager, après le décès de l'épouse, dans le cas d'un ménage préexistant de deux personnes, se réduit de quelque 5 à 7 heures par semaine; suivant le mode de vie, il passe de 22,6 à 17,9 heures par semaine, et de 33,9 à 27 heures par semaine (SCHULZ-BORCK/HOFMAN, op.cit., p. 5, n. 2.1.3, et p. 13, tabelle 1). b) La Cour de justice estime que le montant de 600 francs par mois fixé par le premier juge comme valeur économique de l'activité ménagère de dame Blein n'est pas manifestement insuffisant, vu les circonstances; en effet, relève l'arrêt attaqué, ce montant "représente environ 40 heures de travail d'une femme de ménage, soit 10 heures par semaine, à raison d'un salaire horaire net de 15 francs, ce qui peut être considéré comme constituant une aide suffisante pour sieur Blein, vu les travaux ménagers qu'il peut assurer seul". c) L'estimation des juridictions cantonales, fondée sur 10 heures par semaine de travail de femme de ménage, se situe nettement en dessous des données ressortant des statistiques existantes et ne correspond pas à la réalité. S'agissant d'un ménage de personnes de 63 ans aux ressources relativement modestes et disposant d'un petit appartement, on peut admettre, en se référant aux statistiques précitées, que le temps de travail ménager qui aurait été nécessaire au demandeur, sans l'accident, est de l'ordre de 25 heures par semaine. Compte tenu d'une part de l'aide au ménage commun que l'on pouvait attendre du demandeur, retraité depuis peu et sachant cuisiner, eu égard d'autre part aux moeurs et conceptions traditionnelles des personnes de la génération du demandeur quant à la primauté de la femme dans l'activité ménagère, la perte de soutien ménager subie par le demandeur est arrêtée à 18 heures par semaine. Ce temps de travail représente 936 heures par an, soit 78 heures par mois. BGE 108 II 434 S. 439 d) Quant à la valeur de ce travail, il y a lieu de partir du coût des services d'une personne pouvant remplacer le mieux possible la défunte. Mais, contrairement à la pratique suivie jusqu'ici par le Tribunal fédéral, le salaire qui serait dû pour une femme de ménage ou une gouvernante ne peut pas être retenu sans autre. On doit prendre en considération un montant plus élevé correspondant à la qualité du travail de l'épouse ménagère qui se distingue de celui d'une aide extérieure par un apport nettement supérieur d'initiatives, de décisions, de choix, d'attention et de disponibilité, qui valorisent considérablement son travail. Les chiffres retenus par BUSSY (Festschrift Assista, p. 169), qui se réfère à l'étude de REGULA BRÜNGGER, apparaissent dès lors trop bas, même pour la période 1976-1977 qui doit être prise en considération ici. Un salaire horaire de 10 francs à 12 francs correspond à celui d'une femme de ménage ou d'une gouvernante à l'époque; compte tenu de la qualité du travail de l'épouse ménagère, il y a lieu de retenir un montant horaire de 15 francs pour fixer la valeur de son activité. La perte de soutien subie par le demandeur, avant déduction des dépenses évitées par le décès de l'épouse, s'élève ainsi à 1'170 francs par mois (78 heures à 15 francs).</w:t>
      </w:r>
    </w:p>
    <w:p>
      <w:r>
        <w:rPr>
          <w:b/>
        </w:rPr>
        <w:t>E. 4</w:t>
      </w:r>
    </w:p>
    <w:p>
      <w:r>
        <w:t>Le calcul exact des frais épargnés au demandeur du fait du décès de sa femme postulerait la connaissance de données concrètes et précises relatives aux divers postes de dépenses du ménage d'abord, puis du veuf. A défaut de telles données, qui ne peuvent toujours être exigées, on doit aussi se fonder sur l'expérience générale de la vie et sur les renseignements d'ordre général dont on dispose. Il ressort des estimations figurant dans l'ouvrage de ZEN-RUFFINEN (op.cit., p. 79) que pour un ménage disposant d'un revenu de 32'000 francs, entièrement dépensé, les dépenses passent après le décès d'un des époux de 100% au total à 58,63%, plus les impôts et taxes. Au regard des divers postes inventoriés par l'auteur, cette estimation apparaît conforme à la réalité. Comme les impôts et taxes ne semblent pas devoir être inférieurs à 7%, cette estimation équivaut à une diminution de dépenses de l'ordre de 35% du revenu antérieur au décès. Il y a lieu de s'en tenir en l'espèce à ce taux de 35%, faute d'éléments concrets qui permettraient de retenir que certaines dépenses fixes sont proportionnellement plus importantes ici que dans l'exemple théorique auquel on se réfère. Ainsi, pour pouvoir vivre dans les mêmes conditions que si son épouse n'était pas BGE 108 II 434 S. 440 décédée prématurément, le demandeur doit pouvoir disposer, après le décès, d'un revenu équivalent à 65% du revenu commun. Les frais épargnés au demandeur par le décès qui doivent être déduits de la perte de soutien correspondent donc à la différence entre ces 65% du revenu du couple et le nouveau revenu du demandeur seul.</w:t>
      </w:r>
    </w:p>
    <w:p>
      <w:r>
        <w:rPr>
          <w:b/>
        </w:rPr>
        <w:t>E. 5</w:t>
      </w:r>
    </w:p>
    <w:p>
      <w:r>
        <w:t>a) Selon la jurisprudence, la perte de soutien doit être calculée de façon abstraite au jour du décès ( ATF 101 II 351 s., ATF 99 II 211 , ATF 97 II 131 et les arrêts cités). Sans doute ne peut-on raisonnablement ignorer, dans l'appréciation de la perte de soutien, les faits postérieurs à la mort du soutien, mais le juge doit faire preuve de retenue dans la prise en considération de ces faits (mêmes arrêts). En l'espèce, les revenus du demandeur et de son épouse consistaient en une pension de retraite et en une rente AVS. Il était donc relativement aisé d'en supputer l'évolution future au moment du décès. Selon les constatations de l'arrêt attaqué, le revenu du demandeur a passé à 1'950 francs par mois après le décès de dame Blein, en octobre 1976, alors que le couple touchait 2'700 francs, compte tenu de la rente extraordinaire AVS de l'épouse; à partir du moment, prévisible, où le couple aurait eu droit à une rente de couple AVS, soit en 1978, son revenu global aurait passé à 2'500 francs, alors que dès lors le demandeur seul n'a plus touché qu'un peu moins de 2'000 francs. Comme ces derniers chiffres se rapportent à une situation peu éloignée du décès et valable pour tout l'avenir prévisible, c'est sur eux qu'il convient de se fonder pour arrêter le montant des frais épargnés au demandeur à la suite du décès de sa femme, qui devra être imputé sur la perte de soutien brute. Le montant nécessaire au demandeur pour vivre dans les mêmes conditions qu'avant le décès de sa femme est ainsi arrêté à 1'625 francs (65% des 2'500 francs de revenu du couple), ce qui représente une différence de 375 francs par rapport au revenu de 2'000 francs touché par le demandeur depuis le décès de sa femme. Après imputation de cette somme sur le montant de 1'170 francs fixé comme perte de soutien brute (consid. 3d in fine ci-dessus), la perte de soutien nette subie par le demandeur s'élève à 795 francs par mois, soit 9'540 francs par an. On arrive à un résultat identique si, à partir des mêmes montants, on considère le revenu nécessaire au demandeur pour conserver son train de vie antérieur (1'625 francs par mois, soit BGE 108 II 434 S. 441 65% de 2'500 francs), qu'on y ajoute les 1'170 francs représentant la perte de soutien due au décès de l'épouse (ce qui donne 2'795 francs de besoins totaux du demandeur) et qu'on en déduit son revenu postérieur au décès (2'000 francs). b) La perte annuelle ainsi arrêtée justifie l'octroi d'une rente immédiate, capitalisée au taux de 3 1/2% selon les tables de Stauffer/Schaetzle, pour une personne soutenue de sexe masculin âgée de 64 ans et un soutien féminin de 63 ans, l'âge déterminant étant celui qui correspond au plus proche anniversaire de la naissance ( ATF 96 II 367 ). Dans l'arrêt ATF 102 II 90 ss, le Tribunal fédéral a capitalisé la rente due en cas de perte de soutien à la suite du décès d'une épouse ménagère sur la base des tables d'activité de Stauffer/Schaetzle (consid. 3a in fine, p. 95: référence à la table 27). Cette solution ne peut être confirmée, car elle ne tient pas compte du fait que l'activité ménagère de la plupart des femmes s'exerce jusqu'à un âge avancé. Contrairement à ce que soutient SZÖLLÖSY (L'évaluation du dommage résultant de l'invalidité dans divers pays européens, Traduction Robert-Tissot, Zurich 1974, p. 263), les facteurs limitatifs de l'activité sur lesquels reposent les tables d'activité et dont résulte la différence entre les coefficients de mortalité et d'activité pèsent, dans ce cas, d'un poids trop lourd au regard de la réalité. On ne saurait en revanche, compte tenu des limites naturelles de toute activité humaine, aller jusqu'à appliquer les tables de mortalité, comme le préconise BUSSY (Festschrift Assista, p. 171). La nature de l'activité ménagère et l'expérience de la vie justifient que l'on se fonde sur une moyenne ou sur une moyenne pondérée entre les coefficients de mortalité et d'activité applicables au cas particulier (par exemple dans la proportion de 2 pour le coefficient de mortalité à 1 pour le coefficient d'activité). En l'espèce, le coefficient est de 7,94 selon la table 27 (activité) et de 9,96 selon la table 35 (mortalité). La moyenne représente un coefficient de 8,95, tandis que la moyenne pondérée donne un coefficient de 9,29 (7,94 + 2 x 9,96 / 3), déterminant pour la capitalisation de la rente annuelle de 9'540 francs allouée au demandeur. Dans le premier cas, celui-ci a droit à un montant capitalisé de 85'383 francs (9540 x 8,95), et dans le second cas de 88'626 francs (9540 x 9,29). c) Il ne se justifie pas d'opérer une réduction des prestations dues au demandeur en raison de ses chances théoriques de remariage. En effet, même à l'égard de personnes plus jeunes, la BGE 108 II 434 S. 442 jurisprudence fait preuve de retenue dans l'application des taux théoriques de réduction ressortant de la table 60 de Stauffer/Schaetzle. Elle part certes desdites tables, mais les corrige en fonction des particularités du cas concret ( ATF 102 II 96 , ATF 101 II 264 ). Les éléments de fait survenus entre le décès du soutien et le jugement peuvent être pris en considération dans un certaine mesure pour apprécier la situation concrète (cf. ATF 91 II 224 s. consid. 4; OFTINGER, Haftpflichtrecht I, p. 243 ss; ZEN-RUFFINEN, op.cit., p. 110 ss). Compte tenu en l'espèce de l'âge du demandeur, du taux théorique de réduction de 12% pour chances de remariage à l'âge de 64 ans, et du fait qu'aucun élément postérieur au décès de l'épouse n'a été reconnu comme indice d'une intention ou d'une possibilité de remariage, il y a lieu de faire abstraction de cet élément et de ne pas opérer de réduction. d) Le demandeur conclut au paiement de 81'600 francs avec intérêt à 5% dès le 10 octobre 1976, à titre d'indemnité pour perte de soutien. Cette somme doit lui être allouée, en capital et intérêt, puisqu'elle est inférieure au montant auquel il pourrait prétendre aussi bien avec l'application d'un coefficient fondé sur une moyenne entre les tables de mortalité et d'activité qu'avec l'application d'un coefficient fondé sur une moyenne pondérée. La question de la moyenne applicable peut donc rester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