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26</w:t>
      </w:r>
    </w:p>
    <w:p>
      <w:r>
        <w:t>Bundesgericht (BGE), 1982-01-01, DE</w:t>
      </w:r>
    </w:p>
    <w:p>
      <w:r>
        <w:rPr>
          <w:b/>
        </w:rPr>
        <w:t xml:space="preserve">Quelle: </w:t>
      </w:r>
      <w:r>
        <w:t>https://mcp.opencaselaw.ch/entscheid/bge_BGE_108_III_26</w:t>
      </w:r>
    </w:p>
    <w:p>
      <w:r>
        <w:t>FR: ATF 108 III 26</w:t>
      </w:r>
    </w:p>
    <w:p>
      <w:r>
        <w:t>IT: DTF 108 III 26</w:t>
      </w:r>
    </w:p>
    <w:p>
      <w:pPr>
        <w:pStyle w:val="Heading2"/>
      </w:pPr>
      <w:r>
        <w:t>Regeste</w:t>
      </w:r>
    </w:p>
    <w:p>
      <w:r>
        <w:t>Regeste Rekurslegitimation des Konkursamtes (Art. 19 SchKG); Verteilung von Zinsen auf dem Erlös der Verwertung von Pfandgegenständen. 1. Gegen die Weisung der oberen kantonalen Aufsichtsbehörde, das Konkursamt habe bei der unteren Aufsichtsbehörde ein neues Gesuch um Erhöhung der zu einem früheren Zeitpunkt bewilligten ausserordentlichen Gebühr im Sinne von Art. 11 Abs. 2 GebTSchKG zu stellen, kann das Konkursamt nicht an das Bundesgericht rekurrieren (E. 2). 2. Wird der Erlös aus der Verwertung von Pfandgegenständen wegen hängiger Prozesse oder aus andern Gründen nicht sogleich ausbezahlt, sondern zinstragend angelegt, stehen die Zinsen in erster Linie denjenigen Gläubigern zu, die Anspruch auf den Verwertungserlös haben (E. 3).</w:t>
      </w:r>
    </w:p>
    <w:p>
      <w:r>
        <w:t>Regeste Légitimation de l'office des faillites pour recourir (art. 19 LP); répartition des intérêts portant sur le produit de la réalisation de gages. 1. L'office des faillites ne peut pas recourir au Tribunal fédéral contre la décision de l'autorité cantonale supérieure de surveillance lui enjoignant de déposer une nouvelle requête à l'autorité inférieure de surveillance, en vue d'augmenter, conformément à l'art. 11 al. 2 Tarif LP, l'émolument extraordinaire alloué à une date antérieure (consid. 2). 2. Dans la mesure où le produit de la réalisation de gages n'est pas versé tout de suite, en raison de procès pendants ou pour d'autres motifs, mais est placé avec intérêts, ceux-ci reviennent en premier lieu aux créanciers qui ont droit au produit de la réalisation (consid. 3).</w:t>
      </w:r>
    </w:p>
    <w:p>
      <w:r>
        <w:t>Regesto Legittimazione ricorsuale dell'ufficio dei fallimenti (art. 19 LEF); ripartizione degli interessi sulla somma netta ricavata dalla realizzazione di pegni. 1. L'ufficio dei fallimenti non è legittimato a ricorrere al Tribunale federale contro l'ordine impartitogli dall'autorità cantonale superiore di vigilanza di presentare all'autorità cantonale inferiore di vigilanza una nuova istanza tendente ad un aumento della tassa straordinaria autorizzata in precedenza ai sensi dell'art. 11 cpv. 2 TarLEF (consid. 2). 2. Nella misura in cui la somma netta ricavata dalla realizzazione di pegni non sia versata immediatamente, in ragione di processi pendenti o per altri motivi, ma sia depositata in modo fruttifero, gli interessi spettano in primo luogo ai creditori che hanno diritto alla somma netta ricavata dalla realizzazione (consid. 3).</w:t>
      </w:r>
    </w:p>
    <w:p>
      <w:pPr>
        <w:pStyle w:val="Heading2"/>
      </w:pPr>
      <w:r>
        <w:t>Erwägungen</w:t>
      </w:r>
    </w:p>
    <w:p>
      <w:r>
        <w:rPr>
          <w:b/>
        </w:rPr>
        <w:t>E. 2</w:t>
      </w:r>
    </w:p>
    <w:p>
      <w:r>
        <w:t>Die Vorinstanz hat das Konkursamt angewiesen, bei der unteren Aufsichtsbehörde ein neues Gesuch um Erhöhung der früher bewilligten ausserordentlichen Gebühr im Sinne von Art. 11 Abs. 2 GebTSchKG zu stellen. Sie hebt in diesem Zusammenhang hervor, dass gemäss Art. 85 KOV im Rahmen der Erstellung der Verteilungsliste die Kosten der Verwaltung und Verwertung von Pfandgegenständen im Sinne von Art. 262 Abs. 2 SchKG im einzelnen und genau anzugeben seien. An die erwähnte Weisung der ihm übergeordneten kantonalen Aufsichtsbehörde ist das Konkursamt gebunden. Mit dem vorinstanzlichen Entscheid ist über die Frage der Berechtigung und der Höhe einer ausserordentlichen Gebühr nichts entschieden, so dass nicht etwa gesagt werden kann, das Konkursamt mache in diesem Punkt fiskalische Interessen des Kantons geltend (vgl. BGE 105 III 36 E. 1 mit Hinweisen). Dass die Vorinstanz von Amtes wegen eingegriffen hat, ist nicht zu beanstanden. Stellt eine kantonale Aufsichtsbehörde fest, dass die Konkursverwaltung den gesetzlichen Vorschriften und Pflichten nicht oder nur ungenügend nachgekommen ist, ist sie kraft ihres Aufsichtsrechts gehalten, das Erforderliche zur Wiederherstellung des gesetzmässigen Zustandes vorzukehren (vgl. BGE 101 III 45 mit Hinweisen), jedenfalls dort, wo dies ohne weiteres und vor Abschluss des Zwangsvollstreckungsverfahrens, vor allem ohne Eingriff in rechtlich schützenswerte Interessen der am Vollstreckungsverfahren Beteiligten oder Dritter, möglich ist. Das trifft vorliegend zu. Soweit das Konkursamt die Aufhebung von Dispositiv-Ziffer 3 des angefochtenen Beschlusses beantragt, ist nach dem Gesagten auf den Rekurs nicht einzutreten. BGE 108 III 26 S. 29</w:t>
      </w:r>
    </w:p>
    <w:p>
      <w:r>
        <w:rPr>
          <w:b/>
        </w:rPr>
        <w:t>E. 3</w:t>
      </w:r>
    </w:p>
    <w:p>
      <w:r>
        <w:t>Liegenschaft und Mobiliar des Hotels Continental wurden im Jahre 1969 verwertet. Die Verwertungserlöse gingen am 20. und 22. Mai 1969 sowie kurz vor dem 15. Juni 1971 beim Konkursamt ein. Sie konnten jedoch erst nach Abschluss von Bauhandwerkerprozessen im Sinne von Art. 841 ZGB bzw. nach Erledigung der Rechtsstreite zwischen der Konkursverwaltung und verschiedenen Gläubigern über die Frage der Zugehöreigenschaft des Hotelmobiliars ausbezahlt werden. Nach ihrem Eingang beim Konkursamt waren die Erlöse jedoch sogleich zinstragend angelegt worden. Während die rekurrierende Konkursmasse der Ansicht ist, diese Zinserträge kämen - zuhanden aller Gläubiger - der Masse zugute, beanspruchen sie die Pfandgläubiger ausschliesslich für sich. a) In BGE 35 I 850 ff., wo es darum ging, wem die Zinsen zustehen, die der Ersteigerer bei Gewährung eines Zahlungstermins im Sinne der Art. 136 und 137 SchKG zu zahlen hat, hielt das Bundesgericht fest, dass solche Zinsen nicht der Konkursmasse, sondern - entsprechend der Höhe der jeweiligen pfandgesicherten Forderungen - den Grundpfandgläubigern zukämen, und zwar auch denjenigen, die aus dem Erlös voll befriedigt worden seien. Es führte weiter aus, dass die gegenteilige Lösung gegen Art. 198 SchKG verstossen würde, wonach Vermögensstücke, an denen Pfandrechte haften, nur unter Vorbehalt der Vorzugsrechte der Pfandgläubiger zur Masse gezogen werden können; der Masse könne vom Verwertungserlös nur etwas zufallen, wenn dieser selbst den Betrag der pfandgesicherten Forderungen übersteige. Das Bundesgericht verglich den von ihm zu beurteilenden Sachverhalt mit dem Fall, da der Konkursbeamte den Verwertungserlös nicht sofort auszahle, sondern hinterlege ( BGE 35 I 852 f. E. 2). Die genannten Grundsätze wurden in BGE 37 I 610 f. E. 2 bestätigt. Der Sachverhalt, der BGE 105 III 88 ff. zugrunde lag, betraf die Verzinsung von Abschlagszahlungen im Nachlassvertrag mit Vermögensabtretung, die wegen eines hängigen Kollokationsprozesses zurückbehalten worden waren. Das Bundesgericht gelangte in jenem Fall zum gleichen Ergebnis wie in den beiden Urteilen aus den Jahren 1909 und 1911, wobei es ausführte, dass es dem Gebot der Gleichbehandlung der gleichrangigen Gläubiger entspreche, einen auf den Erlös entfallenden Zins denjenigen Gläubigern zugute kommen zu lassen, die ohne jedes Verschulden länger als die andern Gläubiger im gleichen Rang auf die (teilweise oder ganze) Tilgung ihrer Forderungen hätten warten müssen. Käme der BGE 108 III 26 S. 30 Zinsertrag, der nur deswegen in die Masse geflossen sei, weil einzelne Forderungen zu Unrecht bestritten und die entsprechenden Abschlagszahlungen deshalb zurückbehalten worden seien, den Gläubigern in einem nachfolgenden Rang zugute, so würden diese ohne jeden Grund besser gestellt, als es der Fall gewesen wäre, wenn die Zahlungen von Anfang an gleichmässig an alle berechtigten Gläubiger ausgerichtet worden wären ( BGE 105 III 90 ). Freilich hatte das Bundesgericht in BGE 89 III 41 f. ohne nähere Begründung und ohne Bezugnahme auf die beiden erwähnten älteren Entscheide aus den Jahren 1909 und 1911 erklärt, dass ein Anspruch der Grundpfandgläubiger auf Verzinsung ihrer Forderungen über den Steigerungstag hinaus weder gesetzlich vorgesehen noch durch die Rechtsprechung je anerkannt worden sei. Verzugszinsen seien Ertrag des unverteilten Verwertungserlöses und würden damit Bestandteil des letzteren bilden. Sie stünden deshalb der Gesamtheit der Gläubiger zu und seien nach Art. 112 VZG gemäss dem Ergebnis des Lastenbereinigungsverfahrens zu verteilen. In BGE 94 III 54 E. 6 hat das Bundesgericht ohne weitere Stellungnahme auf dieses Urteil verwiesen. Die beiden zuletzt genannten Entscheide, die sich mit den älteren Urteilen nicht auseinandersetzen, sind indessen kein Grund, die in BGE 105 III 88 ff. wieder aufgenommene frühere Rechtsprechung erneut zu ändern. Vielmehr ist daran festzuhalten, dass in einem Fall, da infolge von Prozessen über den Anteil gewisser Gläubiger am Verwertungserlös oder aus andern Gründen keine Auszahlungen möglich sind, sondern die eingegangenen Beträge hinterlegt werden müssen, allfällige Zinserträge als Akzessorium des Erlöses in erster Linie denjenigen Gläubigern zugute kommen sollen, die Anspruch auf den Verwertungserlös haben. Darin liegt eine Entschädigung dafür, dass diese Gläubiger nicht sofort über ihren Anteil am Erlös haben verfügen können. Zinserträge der erwähnten Art ohne Vorzugsstellung der Pfandgläubiger auch solchen Gläubigern zukommen zu lassen, die ohne Hinterlegung nie in den Genuss zusätzlicher Massaerträgnisse gelangt wären, liesse sich durch nichts rechtfertigen. b) Ob die Vorinstanz zu Recht den vorliegend zu beurteilenden Sachverhalt mit dem in Art. 168 Abs. 1 OR geregelten Fall der gerichtlichen Hinterlegung verglichen habe, mag nach dem Gesagten offen bleiben. Da das oben Ausgeführte nicht nur für den Erlös der Hotelliegenschaft gilt, sondern ebenso für den Erlös des Mobiliars, braucht sodann auch nicht näher auf die vorinstanzliche BGE 108 III 26 S. 31 Auffassung eingegangen zu werden, wonach die vollstreckungsrechtlichen Aufsichtsbehörden hinsichtlich des Mobiliarerlöses an die rechtskräftigen Kollokationsurteile gebunden seien. Allerdings muss es insofern beim angefochtenen Entscheid sein Bewenden haben, als die Vorinstanz festgestellt hat, die Pfandgläubiger hätten sich die Zinsen aus dem Mobiliarerlös an ihre Pfandforderungen anrechnen zu lassen. Beschwert ist dadurch nämlich nicht die rekurrierende Konkursmasse, sondern sind die Pfandgläubiger, die jedoch den vorinstanzlichen Entscheid nicht angefochten haben. Deren diesbezügliche Ausführungen in ihrer Rekursantwort können nicht zu einer Abänderung des angefochtenen Entscheides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