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57 vom 1. Januar 1982</w:t>
      </w:r>
    </w:p>
    <w:p>
      <w:r>
        <w:t>Bundesgericht (BGE), 1982-01-01, DE</w:t>
      </w:r>
    </w:p>
    <w:p>
      <w:r>
        <w:rPr>
          <w:b/>
        </w:rPr>
        <w:t xml:space="preserve">Quelle: </w:t>
      </w:r>
      <w:r>
        <w:t>https://mcp.opencaselaw.ch/entscheid/bge_BGE_108_IB_57</w:t>
      </w:r>
    </w:p>
    <w:p>
      <w:r>
        <w:t>FR: BGE BGE 108 IB 57 du 1 janvier 1982</w:t>
      </w:r>
    </w:p>
    <w:p>
      <w:r>
        <w:t>IT: BGE BGE 108 IB 57 del 1 gennaio 1982</w:t>
      </w:r>
    </w:p>
    <w:p>
      <w:pPr>
        <w:pStyle w:val="Heading2"/>
      </w:pPr>
      <w:r>
        <w:t>Regeste</w:t>
      </w:r>
    </w:p>
    <w:p>
      <w:r>
        <w:t>Regeste Aberkennung und Einziehung eines ausländischen Führerausweises. 1. Begriff des Motorfahrzeugführers aus dem Ausland (E. 2). 2. Es stellt noch keine Umgehung schweizerischer Zuständigkeitsbestimmungen (Art. 45 Abs. 1 VZV) dar, wenn eine in der Schweiz wohnhafte Person einen ausländischen Führerausweis zum Gebrauch im Ausland erwirbt, auch wenn dieser in der Schweiz nicht gültig ist (E. 3a). Sind die Voraussetzungen der Aberkennung eines ausländischen Führerausweises nicht gegeben, kommt dessen Einziehung grundsätzlich nicht in Betracht (E. 3b). 3. Darf auf einen nicht eingezogenen ausländischen Führerausweis dessen Ungültigkeit in der Schweiz vermerkt werden? Frage offen gelassen (E. 3c).</w:t>
      </w:r>
    </w:p>
    <w:p>
      <w:r>
        <w:t>Regeste Interdiction de faire usage d'un permis de conduire étranger; confiscation d'un tel document. 1. Notion de conducteur de véhicule automobile en provenance de l'étranger (consid. 2). 2. Le fait qu'une personne domiciliée en Suisse obtienne un permis de conduire à l'étranger dans l'intention de l'y utiliser n'élude pas encore les règles suisses de compétence (art. 45 al. 1 OAC), quand bien même le permis en cause n'est pas valable en Suisse (consid. 3a). Il est en principe exclu de confisquer un permis de conduire étranger, lorsque les conditions qui permettraient d'en interdire l'usage ne sont pas réalisées (consid. 3b). 3. Peut-on mentionner, sur un permis de conduire étranger non confisqué, que ce document n'est pas valable en Suisse? Question laissée ouverte (consid. 3c).</w:t>
      </w:r>
    </w:p>
    <w:p>
      <w:r>
        <w:t>Regesto Divieto di fare uso e ritiro di una licenza di condurre straniera. 1. Nozione di conducente proveniente dall'estero di un veicolo a motore (consid. 2). 2. Il fatto che una persona domiciliata in Svizzera ottenga all'estero una licenza di condurre destinata ad essere utilizzata all'estero non costituisce ancora un'elusione delle disposizioni svizzere di competenza, e ciò neppure se tale licenza non sia valida in Svizzera (consid. 3a). È in linea di principio escluso il ritiro di una licenza di condurre straniera quando non siano date le condizioni per vietarne l'uso (consid. 3b). 3. Può essere iscritto su di una licenza di condurre straniera non ritirata che essa non è valida in Svizzera? Questione lasciata indecisa (consid. 3c).</w:t>
      </w:r>
    </w:p>
    <w:p>
      <w:pPr>
        <w:pStyle w:val="Heading2"/>
      </w:pPr>
      <w:r>
        <w:t>Erwägungen</w:t>
      </w:r>
    </w:p>
    <w:p>
      <w:r>
        <w:rPr>
          <w:b/>
        </w:rPr>
        <w:t>E. 1</w:t>
      </w:r>
    </w:p>
    <w:p>
      <w:r>
        <w:t>Der Sache nach geht es im vorliegenden Fall um die Frage, ob der amerikanische Ausweis des Beschwerdegegners abzuerkennen und BGE 108 Ib 57 S. 59 einzuziehen ist. Vorgängig ist aber zu prüfen, ob der Beschwerdegegner aufgrund des ausländischen Ausweises zum Führen von Motorfahrzeugen in der Schweiz und zum Erwerb eines schweizerischen Ausweises ohne neue Prüfung berechtigt ist. Hiezu nahm die Vorinstanz nur unklar Stellung. Auch der Beschwerdegegner machte während des gesamten Verfahrens nicht ausdrücklich geltend, der amerikanische Ausweis allein verschaffe ihm das Recht, ohne schweizerische Prüfung ein Motorfahrzeug in der Schweiz zu führen.</w:t>
      </w:r>
    </w:p>
    <w:p>
      <w:r>
        <w:rPr>
          <w:b/>
        </w:rPr>
        <w:t>E. 2</w:t>
      </w:r>
    </w:p>
    <w:p>
      <w:r>
        <w:t>Das Führen eines Motorfahrzeuges in der Schweiz setzt den Besitz eines schweizerischen Führerausweises voraus, soweit nicht ausländische Ausweise durch das schweizerische Recht anerkannt sind; ohne eine solche Anerkennung vermögen ausländische Ausweise in der Schweiz keine Wirkung zu entfalten. a) Motorfahrzeugführer aus dem Ausland dürfen in der Schweiz während eines Jahres Motorfahrzeuge führen, wenn sie - einen gültigen nationalen Führerausweis oder - einen internationalen Führerausweis nach dem Abkommen vom 24. April 1926 über den Kraftfahrzeugverkehr oder nach den Abkommen vom 19. September 1949 oder 8. November 1968 über den Strassenverkehr besitzen ( Art. 42 Abs. 1 VZV ). Wer als Motorfahrzeugführer aus dem Ausland gilt, legt die Bestimmung nicht fest. Jedenfalls fällt nicht derjenige darunter, der seinen Wohnsitz in der Schweiz hat. Für internationale Wochenaufenthalter ist Art. 44 Abs. 2 VZV anwendbar. Indes kann nach der Praxis der Behörden auch eine Person mit Wohnsitz in der Schweiz als Motorfahrzeugführer aus dem Ausland gelten. Dies ist der Fall, wenn der Erwerb des ausländischen Ausweises während eines Auslandaufenthaltes von nicht weniger als sechs Monaten erfolgte (vgl. Ziff. 32 Richtlinien der Vereinigung der Chefs der kantonalen Motorfahrzeugkontrollen vom 12. Mai 1977, erlassen im Einvernehmen mit der Eidgenössischen Polizeiabteilung, heute Bundesamt für Polizeiwesen). b) Der Beschwerdegegner verliess unbestrittenermassen die Schweiz nicht mit der Absicht, seinen hiesigen Wohnsitz aufzugeben. Zwar schloss er seinen Angaben nach nicht aus, in einem späteren Zeitpunkt von Frauenfeld wegzuziehen. Allein die unbestimmte Vorstellung, den Wegzug einzuleiten oder vorzubereiten, ist jedoch nicht geeignet, den einmal begründeten Wohnsitz aufzugeben. Es bestehen keine Anhaltspunkte für die Annahme, die BGE 108 Ib 57 S. 60 Reise des Beschwerdegegners habe andere als touristische Zwecke verfolgt. Sein Aufenthalt in Utica (USA) war einzig deshalb notwendig, weil der Reisekollege auf die Ersatzbrille aus der Schweiz warten musste. Von einer Aufgabe des schweizerischen Wohnsitzes und einer eigentlichen Wohnsitznahme in den USA kann demzufolge nicht gesprochen werden. Der Aufenthalt in den USA betrug endlich weniger als sechs Monate. Beim Beschwerdegegner handelt es sich somit nicht um einen Fahrzeugführer aus dem Ausland ( Art. 42 Abs. 1 VZV ), weshalb der ausländische Ausweis nicht zum Eintausch gegen einen schweizerischen Führerausweis ohne neue Führerprüfung und zur Verwendung in der Schweiz berechtigt ( Art. 44 Abs. 3 VZV ; vgl. unveröffentlichtes Urteil vom 28. August 1978 i.S. St.). Die von der Vorinstanz unterlassene Feststellung, dass der amerikanische Führerausweis in der Schweiz ungültig ist, muss daher nachgeholt werden.</w:t>
      </w:r>
    </w:p>
    <w:p>
      <w:r>
        <w:rPr>
          <w:b/>
        </w:rPr>
        <w:t>E. 3</w:t>
      </w:r>
    </w:p>
    <w:p>
      <w:r>
        <w:t>Bei internationalen Führerausweisen ist die Aberkennung an der dafür vorgesehenen Stelle einzutragen. Der Eintrag ist mit dem Amtsstempel zu versehen.</w:t>
      </w:r>
    </w:p>
    <w:p>
      <w:r>
        <w:rPr>
          <w:b/>
        </w:rPr>
        <w:t>E. 4</w:t>
      </w:r>
    </w:p>
    <w:p>
      <w:r>
        <w:t>(...)</w:t>
      </w:r>
    </w:p>
    <w:p>
      <w:r>
        <w:rPr>
          <w:b/>
        </w:rPr>
        <w:t>E. 5</w:t>
      </w:r>
    </w:p>
    <w:p>
      <w:r>
        <w:t>(...)</w:t>
      </w:r>
    </w:p>
    <w:p>
      <w:r>
        <w:rPr>
          <w:b/>
        </w:rPr>
        <w:t>E. 6</w:t>
      </w:r>
    </w:p>
    <w:p>
      <w:r>
        <w:t>Aberkennungen, die wegen Umgehung der schweizerischen oder ausländischen Zuständigkeitsbestimmungen verfügt wurden, erlöschen, wenn der Inhaber ohne rechtlichen Wohnsitz in der Schweiz sich mehr als drei zusammenhängende Monate im Ausland aufhält. Der Nachweis des dreimonatigen Aufenthalts im Ausland obliegt dem Ausweisinhaber.</w:t>
      </w:r>
    </w:p>
    <w:p>
      <w:r>
        <w:rPr>
          <w:b/>
        </w:rPr>
        <w:t>E. 7</w:t>
      </w:r>
    </w:p>
    <w:p>
      <w:r>
        <w:t>(...)" a) Sowohl Art. 42 Abs. 4 VZV als auch Art. 45 Abs. 1 VZV sprechen von "Umgehung... der Bestimmungen". Daraus folgt jedoch nicht, dass ausländische Führerausweise, die in der Schweiz nicht verwendet werden dürfen, stets abzuerkennen sind. Die schweizerischen (und a fortiori die ausländischen) Zuständigkeitsvorschriften BGE 108 Ib 57 S. 61 gestatten vielmehr einer in der Schweiz wohnhaften Person, in einem ausländischen Staat den Führerausweis zu erwerben, wenn der Betreffende diesen nur im Ausland verwenden will. Erst die Verwendung des ausländischen Ausweises in der Schweiz stellt eine Umgehung der schweizerischen Zuständigkeitsbestimmungen dar und begründet die Aberkennung des ausländischen Ausweises. Allein dessen Besitz verstösst nicht gegen schweizerisches Recht und rechtfertigt keine Aberkennung, soweit nicht nachgewiesen ist, dass der Betreffende den Führerausweis benützt hat oder willens ist, dies zu tun. Das trifft auf den Beschwerdegegner nicht zu. Auch ist nicht einzusehen, inwiefern Praktikabilitätsgründe gegen diese Lösung sprechen. Diese sind umso weniger anzunehmen, als die schweizerischen Behörden in den meisten Fällen nicht wissen dürften, dass der Betreffende einen ausländischen (evtl. neben dem inländischen) Führerausweis hat. Aus dem Inhalt der VZV folgt nichts anderes. Zusammenfassend ergibt sich, dass die Aberkennung eines ausländischen Ausweises grundsätzlich an die Bedingungen zum Entzug des schweizerischen Führerausweises knüpft. Sind die Voraussetzungen zum Entzug des schweizerischen Ausweises nicht gegeben, kann die Aberkennung erst Platz greifen, wenn eine Umgehung, bzw. Umgehungsgefahr der schweizerischen Zuständigkeitsbestimmungen im oben beschriebenen Sinne nachgewiesen ist. b) Nach der Rechtsprechung des Bundesgerichts kann dem Inhaber eines aberkannten Führerausweises die Möglichkeit nicht verwehrt werden, mit dem ausländischen Ausweis im Ausland zu fahren ( BGE 102 Ib 292 ). Die Einziehung des aberkannten Ausweises wurde daher grundsätzlich abgelehnt (unveröffentlichtes Urteil vom 14. Oktober 1980 i.S. Sch. E. 2a, b). Umso mehr kann die Einziehung nicht Platz greifen, wenn - wie im vorliegenden Fall - die Aberkennung nicht ausgesprochen wird. Vorbehalten bleibt der Fall, wo der ausländische gegen den schweizerischen Ausweis eingetauscht wird und er deshalb eingezogen werden kann ( Art. 44 Abs. 5 VZV ). c) Im erwähnten Urteil Sch. hielt das Bundesgericht dafür, die Aberkennung könne nicht nur in internationale ( Art. 45 Abs. 3 VZV ), sondern auch in nationale Führerausweise eingetragen werden, wobei in jenem Fall allerdings die ausdrückliche Einwilligung der betreffenden Person vorlag. Im vorinstanzlichen Verfahren erklärte sich der Beschwerdegegner damit einverstanden, die Ungültigkeit seines Ausweises für das Gebiet der Schweiz durch einen BGE 108 Ib 57 S. 62 besonderen Vermerk kennzeichnen zu lassen. Ob er hiezu auch verpflichtet werden kann, ist angesichts seiner Einwilligung nicht zu prüfen.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