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 vom 1. Januar 1982</w:t>
      </w:r>
    </w:p>
    <w:p>
      <w:r>
        <w:t>Bundesgericht (BGE), 1982-01-01, DE</w:t>
      </w:r>
    </w:p>
    <w:p>
      <w:r>
        <w:rPr>
          <w:b/>
        </w:rPr>
        <w:t xml:space="preserve">Quelle: </w:t>
      </w:r>
      <w:r>
        <w:t>https://mcp.opencaselaw.ch/entscheid/bge_BGE_108_IA_1</w:t>
      </w:r>
    </w:p>
    <w:p>
      <w:r>
        <w:t>FR: BGE BGE 108 IA 1 du 1 janvier 1982</w:t>
      </w:r>
    </w:p>
    <w:p>
      <w:r>
        <w:t>IT: BGE BGE 108 IA 1 del 1 gennaio 1982</w:t>
      </w:r>
    </w:p>
    <w:p>
      <w:pPr>
        <w:pStyle w:val="Heading2"/>
      </w:pPr>
      <w:r>
        <w:t>Regeste</w:t>
      </w:r>
    </w:p>
    <w:p>
      <w:r>
        <w:t>Regeste Formelle Rechtsverweigerung; Nichteintreten auf Rekurs wegen Verspätung. Die Frist zur Einreichung eines Rekurses wegen Umgehung des kommunalen Finanzreferendums beginnt dann zu laufen, wenn der Stimmberechtigte zuverlässig davon Kenntnis erhalten hat, dass ein formeller Kreditbeschluss für ein ganzes Bauvorhaben oder für Mehraufwendungen gegenüber bewilligten Krediten unterblieben ist (Erw. 2 und 3). Zuverlässige Kenntnis von einer Kostenüberschreitung gegenüber der Abstimmungsvorlage erhält der Stimmbürger nicht schon mit dem Entscheid über die Baubewilligung (Erw. 4a).</w:t>
      </w:r>
    </w:p>
    <w:p>
      <w:r>
        <w:t>Regeste Déni de justice formel; non-entrée en matière sur un recours pour cause de tardiveté. Lorsqu'un citoyen entend se plaindre de ce que les prescriptions sur le référendum financier communal ont été éludées, le délai de recours commence à courir à partir du moment où ce citoyen apprend de manière sûre qu'il n'y a pas eu de décision formelle de l'autorité compétente accordant un crédit pour l'ensemble d'un projet de construction ou pour des dépenses supplémentaires par rapport au crédit déjà accordé (consid. 2 et 3). On ne peut pas dire qu'un citoyen acquiert la connaissance sûre d'un dépassement de crédit (par rapport au projet de construction soumis à la votation populaire) déjà par la décision d'octroi du permis de construire (consid. 4a).</w:t>
      </w:r>
    </w:p>
    <w:p>
      <w:r>
        <w:t>Regesto Diniego di giustizia formale; inammissibilità di un ricorso per tardività. Ove un cittadino intenda far valere che le norme sul referendum finanziario comunale sono state eluse, il termine ricorsuale comincia a decorrere dal momento in cui il cittadino apprende in modo certo che non v'è stata una decisione formale dell'autorità competente con cui è stato accordato un credito per l'insieme di un progetto edilizio o per spese supplementari rispetto al credito già accordato (consid. 2, 3). La certezza che un credito per scopo edilizio approvato con votazione popolare è stato superato non si acquista già con la conoscenza della decisione di rilascio della licenza edilizia (consid. 4a).</w:t>
      </w:r>
    </w:p>
    <w:p>
      <w:pPr>
        <w:pStyle w:val="Heading2"/>
      </w:pPr>
      <w:r>
        <w:t>Erwägungen</w:t>
      </w:r>
    </w:p>
    <w:p>
      <w:r>
        <w:rPr>
          <w:b/>
        </w:rPr>
        <w:t>E. 2</w:t>
      </w:r>
    </w:p>
    <w:p>
      <w:r>
        <w:t>a) Es ist unbestritten, dass der Beschwerdeführer als Stimmberechtigter der Gemeinde Arosa befugt war, bei einer kantonalen Instanz zu rügen, die Abänderung eines durch Gemeindeabstimmung genehmigten Bauprojektes und namentlich die dadurch notwendig gewordenen Mehrkosten hätten den Stimmbürgern zum Entscheid unterbreitet werden müssen. Es steht auch fest, dass ein solcher Rekurs innert zwanzig Tagen erhoben werden musste. Streitig ist einzig, wann diese Frist zu laufen begann. b) Art. 55 des Verwaltungsgerichtsgesetzes des Kantons Graubünden enthält zunächst die allgemein übliche Regel, wonach die Rekursfrist von der Zustellung des angefochtenen Entscheides an läuft. Absatz 2 dieser Bestimmung lautet wie folgt: "Ist eine Zustellung nicht vorgeschrieben oder nicht üblich, beginnt die Frist mit der Kenntnisnahme." Dabei dürfte es sich um einen allgemein gültigen Gedanken handeln; ein anderer Zeitpunkt für den Beginn des Fristenlaufes ist jedenfalls nicht denkbar, wenn dem Bürger die Ausübung seiner Rechte gewährleistet werden soll. Das Verwaltungsgericht ist der Auffassung, für den Beschwerdeführer sei die behauptete Umgehung des Finanzreferendums mit der Auflage der definitiven Projektpläne erkennbar geworden. Die Rekursfrist habe daher spätestens im Zeitpunkt des Baubescheides, also am 10. Dezember 1980, zu laufen begonnen. Dem hält der Beschwerdeführer entgegen, die Mehrkosten seien aus der Planauflage nicht ersichtlich gewesen, und man könne vom Bürger auch nicht verlangen, in diesem Verfahren Berechnungen hierüber anzustellen. Die Argumentation des Verwaltungsgerichtes beruhe auf einer Verkennung des Unterschiedes zwischen der Tätigkeit des Gemeinderates als Baubehörde einerseits und als kommunaler Exekutive anderseits. Es könne dem Bürger nicht zugemutet werden, sich schon dann gegen eine Umgehung des Finanzreferendums zur Wehr zu setzen, wenn gewisse Mehrkosten nur zu vermuten seien, aber noch in keiner Weise feststünden.</w:t>
      </w:r>
    </w:p>
    <w:p>
      <w:r>
        <w:rPr>
          <w:b/>
        </w:rPr>
        <w:t>E. 3</w:t>
      </w:r>
    </w:p>
    <w:p>
      <w:r>
        <w:t>a) Die unbehinderte Ausübung des Stimm- und Wahlrechtes auf der Ebene des Bundes, des Kantons und der Gemeinde bildet eine unabdingbare Grundlage des demokratischen Staatswesens. Es ist daher darauf zu achten, dass auf diesem Gebiete die BGE 108 Ia 1 S. 4 Rechte der Bürger genau beachtet werden, und es ist im Zweifelsfalle eher zugunsten der weitherzigeren Lösung zu entscheiden (vgl. BGE 102 Ia 461 E. 3b; BGE 95 I 218 E. 3). b) Das Verwaltungsgericht hält den angefochtenen Submissionsentscheid des Gemeinderates von Arosa für ein unter dem Gesichtswinkel des Finanzreferendums ungeeignetes Anfechtungsobjekt. Dies mag rein äusserlich gesehen zutreffen. Mit der Arbeitsvergebung selbst kann der Gemeinderat nicht in das Mitspracherecht des Volkes bei der Bewilligung von Ausgaben eingreifen. Indessen kann es hierauf nicht entscheidend ankommen. Der Gemeinderat darf klarerweise nur Arbeiten vergeben, wenn und soweit ihm dafür der erforderliche Kredit zur Verfügung steht. Trifft dies nicht zu, so überschreitet er seine Zuständigkeit. c) Dem Verwaltungsgericht kann darin beigepflichtet werden, dass die Anfechtung eines Submissionsentscheides wegen Verletzung der Bestimmungen über das Finanzreferendum nicht mehr möglich ist, wenn der behauptete Mangel früher hätte gerügt werden können. In der Tat stellt die Submission in der Regel einen Teil der Projektausführung dar, während sich das Referendum nur gegen die Kreditgewährung richten kann. Unterbleibt aber ein formeller Kreditbeschluss für ein ganzes Bauvorhaben oder für Mehraufwendungen gegenüber bewilligten Krediten, so muss der Bürger sich in dem Zeitpunkt zur Wehr setzen können, in dem er mit einer gewissen Zuverlässigkeit davon Kenntnis erhält, dass referendumspflichtige Ausgaben ohne Beschluss der Stimmberechtigten getätigt werden sollen; denn anders liesse sich eine mögliche Verfassungs- oder Gesetzesverletzung nicht verhindern.</w:t>
      </w:r>
    </w:p>
    <w:p>
      <w:r>
        <w:rPr>
          <w:b/>
        </w:rPr>
        <w:t>E. 4</w:t>
      </w:r>
    </w:p>
    <w:p>
      <w:r>
        <w:t>a) Das Verwaltungsgericht glaubt, der Beschwerdeführer hätte seinen Rekurs wegen Verletzung der Bestimmungen über das kommunale Finanzreferendum an den Beschluss des Gemeinderates über die Baubewilligung anschliessen können und müssen. Dies trifft nicht zu. Im Baubewilligungsverfahren erfolgt regelmässig lediglich eine Auflage der Pläne, gegebenenfalls mit den notwendigen Erläuterungen. Kostenberechnungen sind in diesem Verfahren nicht erforderlich. Die Gemeinde Arosa macht auch nicht geltend, im vorliegenden Falle seien entgegen der Regel solche Kostenberechnungen öffentlich aufgelegt worden. Es lässt sich daher nicht sagen, die stimmberechtigten Einwohner der Gemeinde hätten durch die Planauflage von der Kostenüberschreitung gegenüber der Abstimmungsvorlage Kenntnis erlangt. Sie hatten auch keinen Anlass, die Pläne in dieser Hinsicht genauer zu prüfen. BGE 108 Ia 1 S. 5 Das Baubewilligungsverfahren hat einzig den Sinn, festzustellen, ob das Bauvorhaben mit den baurechtlichen Vorschriften von Kanton und Gemeinde übereinstimme; hingegen kommt ihm keine Bedeutung zu hinsichtlich der Frage, ob es auch finanzrechtlich in Ordnung sei, d.h. ob der bewilligte Kredit nicht in unzulässiger Weise überschritten worden sei. Erhebt ein Stimmberechtigter der Gemeinde gegen das Bauprojekt keine Einsprache oder wird diese abgewiesen, so ist er demnach für die Zukunft mit Einwendungen ausgeschlossen, welche sich auf die bauliche Gestaltung des Vorhabens beziehen; dagegen kann entsprechend dem Sinn der Bauausschreibung unmöglich dasselbe gelten hinsichtlich allfälliger Rügen, welche das Mitbestimmungsrecht des Volkes bei der Bewilligung von Ausgaben betreffen. Die Tatsache, dass der Beschwerdeführer Baueinsprache erhoben hatte und dass ihm dementsprechend der Baubewilligungsentscheid mitgeteilt worden war, ist somit im vorliegenden Zusammenhang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