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89</w:t>
      </w:r>
    </w:p>
    <w:p>
      <w:r>
        <w:t>Bundesgericht (BGE), 1981-01-01, DE</w:t>
      </w:r>
    </w:p>
    <w:p>
      <w:r>
        <w:rPr>
          <w:b/>
        </w:rPr>
        <w:t xml:space="preserve">Quelle: </w:t>
      </w:r>
      <w:r>
        <w:t>https://mcp.opencaselaw.ch/entscheid/bge_BGE_107_V_89</w:t>
      </w:r>
    </w:p>
    <w:p>
      <w:r>
        <w:t>FR: ATF 107 V 89</w:t>
      </w:r>
    </w:p>
    <w:p>
      <w:r>
        <w:t>IT: DTF 107 V 89</w:t>
      </w:r>
    </w:p>
    <w:p>
      <w:pPr>
        <w:pStyle w:val="Heading2"/>
      </w:pPr>
      <w:r>
        <w:t>Regeste</w:t>
      </w:r>
    </w:p>
    <w:p>
      <w:r>
        <w:t>Regeste Art. 21 und 21bis Abs. 1 IVG, Ziff. 9.02 und 10 HVI Anhang. - Erfüllt das von einem Versicherten selber angeschaffte Hilfsmittel auch die Funktion eines ihm an sich zustehenden Hilfsmittels, so steht einer Gewährung von Amortisationsbeiträgen auf der Basis der Anschaffungskosten des dem Versicherten an sich zustehenden Hilfsmittels nichts entgegen. - In casu Anspruch auf Amortisationsbeiträge verneint, da der Versicherte nur Anspruch auf einen nicht strassenverkehrstauglichen Elektrofahrstuhl hat, das angeschaffte Elektromobil aber in der Wohnung nicht verwendet werden kann.</w:t>
      </w:r>
    </w:p>
    <w:p>
      <w:r>
        <w:t>Regeste Art. 21 et 21bis al. 1 LAI, ch. 9.02 et 10 OMAI annexe. - Si le moyen auxiliaire acquis par l'assuré lui-même assume aussi la fonction du moyen auxiliaire auquel il aurait droit, rien ne s'oppose à l'octroi d'indemnités d'amortissement sur la base des frais d'achat du moyen auxiliaire auquel il aurait pu prétendre. - En l'espèce, droit aux indemnités d'amortissement nié parce que l'assuré aurait seulement pu prétendre à un fauteuil roulant à moteur électrique non autorisé à circuler sur la voie publique et que le moyen auxiliaire acquis par lui ne pouvait pas être utilisé dans l'appartement.</w:t>
      </w:r>
    </w:p>
    <w:p>
      <w:r>
        <w:t>Regesto Art. 21 e 21bis cpv. 1 LAI, cifra 9.02 e 10 OMAI allegato. - Se il mezzo ausiliario acquistato personalmente dall'assicurato adempie alle funzioni del mezzo cui egli avrebbe diritto, nulla si oppone all'erogazione del sussidio di ammortamento, sulla base del prezzo d'acquisto del mezzo che si sarebbe potuto pretendere. - In casu diritto al sussidio denegato dal momento che l'assicurato avrebbe potuto pretendere solo una carrozzella con propulsore elettrico non autorizzato per la circolazione stradale, mentre il mezzo ausiliario da lui acquistato non poteva essere usato nell'appartamento.</w:t>
      </w:r>
    </w:p>
    <w:p>
      <w:pPr>
        <w:pStyle w:val="Heading2"/>
      </w:pPr>
      <w:r>
        <w:t>Erwägungen</w:t>
      </w:r>
    </w:p>
    <w:p>
      <w:r>
        <w:rPr>
          <w:b/>
        </w:rPr>
        <w:t>E. 1</w:t>
      </w:r>
    </w:p>
    <w:p>
      <w:r>
        <w:t>a) Gemäss Art. 21 Abs. 1 IVG hat der Versicherte im Rahmen einer vom Bundesrat aufzustellenden Liste Anspruch auf jene Hilfsmittel, deren er für die Ausübung der Erwerbstätigkeit oder der Tätigkeit in seinem Aufgabenbereich, für die Schulung, die Ausbildung oder zum Zwecke der funktionellen Anpassung bedarf. Ferner bestimmt Art. 21 Abs. 2 IVG , dass der Versicherte, der infolge seiner Invalidität für die Fortbewegung, für die Herstellung des Kontaktes mit der Umwelt oder für die Selbstsorge kostspieliger Geräte bedarf, im Rahmen einer vom Bundesrat aufzustellenden Liste ohne Rücksicht auf die Erwerbsfähigkeit Anspruch auf solche Hilfsmittel hat. Die Befugnis zur Aufstellung der Hilfsmittelliste und zum Erlass ergänzender Vorschriften im Sinne des Art. 21 Abs. 4 IVG hat der Bundesrat in Art. 14 IVV an das Eidgenössische Departement des Innern übertragen. Diese Behörde hat am 29. November 1976 die Verordnung über die Abgabe von Hilfsmitteln durch die Invalidenversicherung (HVI) erlassen. Deren Art. 2 führt aus, dass im Rahmen der im Anhang aufgeführten Liste Anspruch auf Hilfsmittel besteht, soweit diese für die Fortbewegung, die Herstellung des Kontaktes mit der BGE 107 V 89 S. 91 Umwelt oder für die Selbstsorge notwendig sind (Abs. 1), und dass der Anspruch auf die in dieser Liste mit * bezeichneten Hilfsmittel nur besteht, soweit diese für die Ausübung einer Erwerbstätigkeit oder die Tätigkeit im Aufgabenbereich, für die Schulung, die Ausbildung oder die funktionelle Anpassung notwendig sind (Abs. 2). Ziff. 9 der Hilfsmittelliste sieht zwei Arten von Fahrstühlen vor, nämlich "Fahrstühle ohne motorischen Antrieb" (Ziff. 9.01) und "Fahrstühle mit elektromotorischem Antrieb (für den Strassenverkehr nicht zugelassene Elektrofahrstühle), sofern gehunfähige Versicherte infolge von Lähmungen oder anderen Gebrechen der oberen Extremitäten einen gewöhnlichen Fahrstuhl nicht bedienen und sich nur dank elektromotorischem Antrieb selbständig fortbewegen können" (Ziff. 9.02). Als dritte Art von Fahrstühlen sind unter Ziff. 10.03* der Liste "Elektrofahrstühle (für den Strassenverkehr zugelassene Elektrofahrstühle)" vorgesehen, und zwar "für Versicherte, die voraussichtlich dauernd eine existenzsichernde Erwerbstätigkeit ausüben und die zur Überwindung des Arbeitsweges auf ein persönliches Motorfahrzeug angewiesen sind und dieses gefahrlos bedienen können". b) Nach Art. 21 Abs. 3 IVG werden die Hilfsmittel zu Eigentum oder leihweise in einfacher und zweckmässiger Ausführung abgegeben; durch eine andere Ausführung verursachte zusätzliche Kosten hat der Versicherte selbst zu tragen. Schliesslich sieht Art. 21bis Abs. 1 IVG die Gewährung von Amortisationsbeiträgen vor, wenn ein Versicherter ein Hilfsmittel, auf das er Anspruch besitzt, auf eigene Kosten angeschafft hat (vgl. auch Art. 8 HVI ).</w:t>
      </w:r>
    </w:p>
    <w:p>
      <w:r>
        <w:rPr>
          <w:b/>
        </w:rPr>
        <w:t>E. 2</w:t>
      </w:r>
    </w:p>
    <w:p>
      <w:r>
        <w:t>a) Der Beschwerdeführer anerkennt in der Verwaltungsgerichtsbeschwerde ausdrücklich, dass er auf einen strassenverkehrstauglichen Elektrofahrstuhl im Sinne der Ziff. 10.03* der Hilfsmittelliste keinen Anspruch hat, da er die Erwerbstätigkeit zu Hause ausübt und demnach keinen Arbeitsweg zu überwinden hat. Unbestritten ist auch, dass der Beschwerdeführer an sich Anspruch auf einen für den Strassenverkehr nicht zugelassenen Elektrofahrstuhl (Ziff. 9.02 der Hilfsmittelliste) hätte, um sich innerhalb der Wohnung fortbewegen zu können, da sein Zustand - objektiv gesehen - ein solches Gerät erfordern würde und ein gewöhnlicher (motorloser) Fahrstuhl nicht bedient werden könnte. Sodann ist auch nicht bestritten, dass das vom Beschwerdeführer angeschaffte Elektromobil STUMP-Batricars in der Wohnung nicht verwendet werden kann. BGE 107 V 89 S. 92 b) Zur Begründung seines Begehrens verweist der Beschwerdeführer auf die beiden Urteile Gschwend vom 24. Juli 1979 (ZAK 1979 S. 564) und Furginé vom 29. November 1979. Im ersten Urteil hat das Eidg. Versicherungsgericht festgehalten, dass der Versicherte, der auf eigene Kosten einen strassenverkehrstauglichen Elektrofahrstuhl gekauft hatte, Anspruch auf einen für den Strassenverkehr nicht zugelassenen Elektrofahrstuhl hat, weshalb Amortisationsbeiträge auf der Basis des Anschaffungspreises eines derartigen Hilfsmittels zu gewähren sind. Diese Ausführungen finden sich auch im Urteil Furginé. Der Beschwerdeführer bemerkt dazu in der Verwaltungsgerichtsbeschwerde, dass es - jedenfalls im Urteil Furginé - offensichtlich unerheblich gewesen sei, dass der angeschaffte strassenverkehrstaugliche Elektrofahrstuhl in der Wohnung gar nicht verwendet werden könne. Das Bundesamt für Sozialversicherung lehnt in seiner Stellungnahme zur Verwaltungsgerichtsbeschwerde die Interpretation des Beschwerdeführers ab und wendet im wesentlichen ein, in beiden Fällen sei es um jugendliche Versicherte gegangen, die lediglich einen Anspruch auf einen für den Strassenverkehr nicht zugelassenen Elektrofahrstuhl gehabt, sich zur Überwindung des Schulweges aber ein strassenverkehrstaugliches Modell selber angeschafft hätten. Das Eidg. Versicherungsgericht habe dabei den in Ziff. 10 der Hilfsmittelliste erwähnten "Arbeitsweg" durch den "Schulweg" ersetzt, was die Ausrichtung von Amortisationsbeiträgen gerechtfertigt habe. Im vorliegenden Fall gehe es jedoch dem erwachsenen, nicht in der Eingliederung befindlichen Beschwerdeführer mit dem selber gekauften Elektromobil ausschliesslich darum, sich im Freien fortbewegen zu können, ohne dass dafür eine invaliditätsbedingte Notwendigkeit bestünde; zudem könnte der eigentliche Zweck des ihm an sich zustehenden Gerätes (Fortbewegung in der Wohnung) mit dem von ihm gekauften Modell gar nicht erfüllt werden. Der Überlegung des Bundesamtes ist entgegenzuhalten, dass von einer Ersetzung des Arbeitsweges durch den Schulweg (zur Normalschule) nicht die Rede sein kann. Andernfalls hätte in beiden Fällen der Anspruch auf den Elektrofahrstuhl unter dem Gesichtspunkt des Art. 21 Abs. 1 IVG (sowie des Art. 2 Abs. 2 HVI und der Ziff. 10, insbesondere 10.03* der Hilfsmittelliste) nicht verneint werden können. Zudem ist darauf hinzuweisen, dass das Eidg. Versicherungsgericht damals aufgrund der Modellangaben in den Akten davon ausging, dass die strassenverkehrstauglichen BGE 107 V 89 S. 93 Elektrofahrstühle ohne weiteres auch im Wohnbereich verwendbar waren. Umfasst aber - wie in den genannten Fällen - das selber angeschaffte Hilfsmittel auch die Funktion eines dem Versicherten an sich zustehenden Hilfsmittels, so steht einer Gewährung von Amortisationsbeiträgen nichts entgegen; diese sind alsdann auf der Basis der Anschaffungskosten des Hilfsmittels zu berechnen, auf das der Versicherte an sich Anspruch hat. An dieser Voraussetzung gebricht es im vorliegenden Falle, da das vom Beschwerdeführer gekaufte Elektromobil STUMP-Batricars unbestrittenermassen im Wohnbereich überhaupt nicht verwendet werden kann und somit die Funktion des ihm an sich zustehenden, für den Strassenverkehr nicht zugelassenen Elektrofahrstuhls nicht mit umfasst. Amortisationsbeiträge können daher nicht gewährt werden.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