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24</w:t>
      </w:r>
    </w:p>
    <w:p>
      <w:r>
        <w:t>Bundesgericht (BGE), 1976-12-31, IT</w:t>
      </w:r>
    </w:p>
    <w:p>
      <w:r>
        <w:rPr>
          <w:b/>
        </w:rPr>
        <w:t xml:space="preserve">Quelle: </w:t>
      </w:r>
      <w:r>
        <w:t>https://mcp.opencaselaw.ch/entscheid/bge_BGE_107_V_24</w:t>
      </w:r>
    </w:p>
    <w:p>
      <w:r>
        <w:t>FR: ATF 107 V 24</w:t>
      </w:r>
    </w:p>
    <w:p>
      <w:r>
        <w:t>IT: DTF 107 V 24</w:t>
      </w:r>
    </w:p>
    <w:p>
      <w:pPr>
        <w:pStyle w:val="Heading2"/>
      </w:pPr>
      <w:r>
        <w:t>Regeste</w:t>
      </w:r>
    </w:p>
    <w:p>
      <w:r>
        <w:t>Regeste Art. 41 IVG, Art. 88bis IVV (in Kraft bis 31. Dezember 1976) und Art. 88a IVV (in Kraft sei dem 1. Januar 1977); Art. 2 des schweizerisch-italienischen Abkommens über Soziale Sicherheit und Art. 6 Titel II Abs. 5 der schweizerisch-italienischen Verwaltungsvereinbarung vom 25.2.1974. Ist eine Endverfügung mit Resolutiv-Bedingung (in casu eine Verfügung, welche die Schweizerische Ausgleichskasse erlassen hat, nachdem das INPS die verlangten Belege nicht eingereicht hatte) im Revisionsverfahren zulässig?</w:t>
      </w:r>
    </w:p>
    <w:p>
      <w:r>
        <w:t>Regeste Art. 41 LAI, art. 88bis RAI (en vigueur jusqu'au 31 décembre 1976) et art. 88a RAI (en vigueur depuis le 1er janvier 1977); art. 2 de la Convention italo-suisse relative à la sécurité sociale et art. 6 titre II al. 5 de l'Arrangement administratif du 25.2.1974. Une décision finale soumise à une condition résolutoire (en l'espèce, décision de la Caisse suisse de compensation rendue après que l'INPS a été invité en vain à produire certains documents) est-elle admissible dans une procédure de revision?</w:t>
      </w:r>
    </w:p>
    <w:p>
      <w:r>
        <w:t>Regesto Art. 41 LAI, art. 88bis OAI (vigente sino al 31 dicembre 1976) e art. 88a OAI (vigente dal 1o gennaio 1977); art. 2 della Convenzione italo-svizzera relativa alla sicurezza sociale e art. 6 titolo II cpv. 5 dell'accordo amministrativo italo-svizzero del 25.2.1974. Della legittimità della decisione finale munita della condizione risolutiva nel procedimento di revisione (in casu resa dalla Cassa svizzera di compensazione dopo mancata produzione della documentazione richiesta all'INPS).</w:t>
      </w:r>
    </w:p>
    <w:p>
      <w:pPr>
        <w:pStyle w:val="Heading2"/>
      </w:pPr>
      <w:r>
        <w:t>Erwägungen</w:t>
      </w:r>
    </w:p>
    <w:p>
      <w:r>
        <w:rPr>
          <w:b/>
        </w:rPr>
        <w:t>E. 2</w:t>
      </w:r>
    </w:p>
    <w:p>
      <w:r>
        <w:t>a) Giusta l' art. 41 LAI , se il grado d'invalidità del beneficiario di una rendita subisce una modificazione ed incide in modo rilevante sul diritto a tale prestazione, questa sarà, per il futuro, aumentata o diminuita in misura corrispondente oppure soppressa. Per quanto concerne in particolare l'esecuzione di questa norma l' art. 88bis cpv. 1 OAI (nel tenore vigente sino al 31 dicembre 1976) disponeva che la rendita era da aumentare, ridurre o sopprimere di regola sin dal momento in cui era stata emanata la decisione di revisione. L' art. 29 cpv. 1 LAI era applicabile per analogia per stabilire la data a partire dalla quale la modificazione determinante del grado d'invalidità era avvenuta ( DTF 99 V 98 , DTF 96 V 136 ). Nel tenore vigente dal 1o gennaio 1977 l' art. 88a cpv. 1 OAI dispone che se subentra un miglioramento rilevante della capacità di guadagno dell'assicurato, l'intervenuta modificazione incide su tutto o parte del diritto alle prestazioni a partire dal momento in cui si può presumere che essa perduri: in ogni caso tale modificazione è determinante quando dura da tre mesi senza interruzione notevole e probabilmente continuerà a durare. A sua volta l' art. 88bis cpv. 2 OAI (in vigore dal 1o gennaio 1977) prescrive che la riduzione o la soppressione della rendita in via di revisione ha effetto, in qualsiasi caso, il più presto il primo giorno del mese che segue la notifica della decisione (lett. a) e retroattivamente dalla data in cui avvenne la modifica determinante se l'erogazione illecita è causa dell'ottenimento indebito di una prestazione dell'assicurato o se quest'ultimo ha violato l'obbligo di informare, impostogli ragionevolmente dall' art. 77 OAI (lett. b). L' art. 71 cpv. 1 OAI prescrive che l'assicurato ed i suoi congiunti devono fornire gratuitamente informazioni veritiere circa i fatti e le circostanze conclusivi per il diritto e la determinazione delle prestazioni. Inoltre, per l' art. 88 LAVS , applicabile in materia di assicurazione per l'invalidità secondo l' art. 70 LAI , chiunque contrariamente all'obbligo che gli incombe rifiuta di dare informazione è punito con multa sino a Fr. 5'000.-. BGE 107 V 24 S. 28 b) Per l'art. 2 della vigente Convenzione italo-svizzera relativa alla sicurezza sociale (detta appresso Convenzione) - riservate le disposizioni della Convenzione medesima e del suo protocollo finale - i cittadini italiani e svizzeri godono della parità di trattamento per quanto concerne i diritti e gli obblighi derivanti dalle disposizioni della legislazione svizzera sull'assicurazione per l'invalidità, applicabile in concreto in virtù dell'art. 1 cpv. 1 Convenzione. L'art. 6 titolo II cpv. 5 dell'Accordo amministrativo concernente l'applicazione dell'Accordo aggiuntivo del 4 luglio 1969 e che completa e modifica l'Accordo amministrativo del 18 dicembre 1963 (entrato in vigore il 25 febbraio 1974, detto appresso Accordo amministrativo) dispone che l'INPS fa procedere, su domanda della Cassa svizzera di compensazione, agli esami medici che sono necessari per la revisione della rendita d'invalidità svizzera e le comunica i risultati al più tardi entro 6 mesi.</w:t>
      </w:r>
    </w:p>
    <w:p>
      <w:r>
        <w:rPr>
          <w:b/>
        </w:rPr>
        <w:t>E. 3</w:t>
      </w:r>
    </w:p>
    <w:p>
      <w:r>
        <w:t>Nel procedimento controverso la Cassa svizzera di compensazione ha reso due decisioni: - una prima, non oggetto d'impugnazione, il 15 novembre 1976 con cui soppresse la rendita d'invalidità a decorrere dal 30 novembre di quell'anno con riserva di riesaminare il caso una volta che fossero trasmessi i documenti chiesti all'INPS; - una seconda, deferita alla Commissione di ricorso e oggetto della presente controversia, il 25 luglio 1977 con cui confermò la soppressione della rendita con effetto dal 30 novembre 1976. In concreto si pongono quindi due temi. Da un lato quello di stabilire se il primo provvedimento di sospensione/soppressione della prestazione assicurativa in attesa del complemento d'istruttoria sia legittimo. Dall'altro quello di determinare se la successiva decisione di soppressione possa esplicare effetti anteriori nel tempo alla data della sua emanazione, risalenti al massimo al momento in cui la cassa decise la prima volta con provvedimento cresciuto incontestato in giudicato. Chiamata a pronunciarsi sul quesito la Corte plenaria del Tribunale federale delle assicurazioni ha statuito che, a prescindere dai casi di violazione dell'obbligo d'informare, nella procedura di revisione legittimo è il provvedimento con cui una Cassa di compensazione sopprime il versamento della prestazione assicurativa quando entro un termine stabilito non le pervengono i documenti richiesti a tal fine con comminatoria che BGE 107 V 24 S. 29 altrimenti la prestazione sarebbe soppressa. Questo principio generale trova applicazione nel procedimento di revisione non soltanto in regime convenzionale ma anche nei confronti di assicurati svizzeri quando per le remore dell'assicurato medesimo o di un terzo (irrilevante se privato o ente incaricato di mansioni pubbliche) la cassa sia posta nell'impossibilità di tempestivamente decidere. Circa la natura del provvedimento amministrativo la Corte plenaria - contrariamente all'assunto del primo giudice e della ricorrente - ha stabilito che non si tratta di una decisione incidentale ma di una decisione finale munita della condizione risolutiva per la quale una successiva edizione della documentazione carente all'epoca del provvedimento preso e cresciuto nel frattempo in giudicato fa obbligo alla Cassa di compensazione di revocarlo e riformarlo quando la documentazione prodotta contiene gli elementi che permettono un altro apprezzamento della fattispecie e di conseguenza la resa di un'altra decisione (v. GYGI: Bundesverwaltungsrechtspflege pag. 107 e la giurisprudenza ivi citata). Quest'ultima decisione può esplicare i suoi effetti nel tempo al massimo fino alla data in cui venne prolata la decisione finale munita della condizione risolutiva (v. per analogia DTF 106 V 18 ). Dispositiv Il Tribunale federale delle assicurazioni pronuncia: Il ricorso di diritto amministrativo è accolto. Il querelato giudizio del 18 giugno 1979 viene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