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145</w:t>
      </w:r>
    </w:p>
    <w:p>
      <w:r>
        <w:t>Bundesgericht (BGE), 1981-01-01, DE</w:t>
      </w:r>
    </w:p>
    <w:p>
      <w:r>
        <w:rPr>
          <w:b/>
        </w:rPr>
        <w:t xml:space="preserve">Quelle: </w:t>
      </w:r>
      <w:r>
        <w:t>https://mcp.opencaselaw.ch/entscheid/bge_BGE_107_V_145</w:t>
      </w:r>
    </w:p>
    <w:p>
      <w:r>
        <w:t>FR: ATF 107 V 145</w:t>
      </w:r>
    </w:p>
    <w:p>
      <w:r>
        <w:t>IT: DTF 107 V 145</w:t>
      </w:r>
    </w:p>
    <w:p>
      <w:pPr>
        <w:pStyle w:val="Heading2"/>
      </w:pPr>
      <w:r>
        <w:t>Regeste</w:t>
      </w:r>
    </w:p>
    <w:p>
      <w:r>
        <w:t>Regeste Art. 42 Abs. 2 IVG, Art. 36 IVV. - Der Katalog der sechs alltäglichen Lebensverrichtungen gilt für die Bemessung der Hilflosigkeit in allen drei Hilflosigkeitsgraden, soweit dabei auf diese Lebensverrichtungen Bezug genommen wird (Art. 36 Abs. 1, 2 und 3 lit. a IVV; Erw. 1b). - Die Hilfsbedürftigkeit ist auch dann erheblich, wenn ein Versicherter eine bestimmte Lebensverrichtung selbst mit Dritthilfe nicht (mehr) erfüllen kann, weil sie für ihn gar keinen Sinn hat (Erw. 1c). - Der dauernden persönlichen Überwachung ist im Rahmen des Art. 36 Abs. 2 lit. b und Abs. 3 lit. b IVV ein grösseres Gewicht beizumessen als bei Art. 36 Abs. 1 IVV, wo nach der Rechtsprechung schon eine minimale Erfüllung genügt (Erw. 1d). - Wird bei der notwendigen Anzahl Lebensverrichtungen die Erheblichkeit der Dritthilfe bejaht, so darf nicht im nachhinein eine gesamthafte Würdigung vorgenommen und der Anspruch auf die entsprechende Entschädigung verneint werden; insofern ist Rz 301 der Wegleitung über Invalidität und Hilflosigkeit unzutreffend (Erw. 2c).</w:t>
      </w:r>
    </w:p>
    <w:p>
      <w:r>
        <w:t>Regeste Art. 42 al. 2 LAI, art. 36 RAI. - Le catalogue des six actes ordinaires de la vie est déterminant pour évaluer les trois degrés d'impotence, dans la mesure où il y a lieu de se référer à ces actes pour cette évaluation (art. 36 al. 1, 2 et 3 let. a RAI; consid. 1b). - Le besoin d'aide est aussi important lorsque l'assuré ne peut pas ou plus accomplir un acte ordinaire de la vie, même avec l'assistance d'un tiers, parce que cet acte n'a plus aucun sens pour lui (consid. 1c). - La surveillance personnelle permanente revêt une signification plus importante dans le cadre de l'art. 36 al. 2 let. b et al. 3 let. b RAI que dans celui de l'art. 36 al. 1 RAI où, selon la jurisprudence, une surveillance minimale suffit (consid. 1d). - Si l'importance du besoin de l'aide d'autrui est établie pour le nombre requis d'actes ordinaires de la vie, il n'y a pas lieu de procéder encore à un examen global sous ce même angle pour refuser tout de même l'allocation d'impotent correspondante; dans la mesure où il prescrit un tel examen, le ch. 301 des Directives concernant l'invalidité et l'impotence est inexact (consid. 2c).</w:t>
      </w:r>
    </w:p>
    <w:p>
      <w:r>
        <w:t>Regesto Art. 42 cpv. 2 LAI, art. 36 OAI. - Il catalogo dei sei atti ordinari della vita è determinante per valutare i tre gradi della grande invalidità nella misura in cui ai fini della graduazione a questi atti ci si debba riferire (art. 36 cpv. 1, 2 e 3 lett. a OAI; consid. 1b). - Pure notevole è il bisogno d'aiuto quando l'assicurato non può o non può più compiere un atto ordinario della vita anche con l'assistenza di un terzo dal momento che per lui detto atto non ha più senso (consid. 1c). - La sorveglianza personale permanente riveste maggior importanza nell'ambito dell'art. 36 cpv. 2 lett. b e cpv. 3 lett. b OAI che in quello dell'art. 36 cpv. 1 OAI in cui, secondo giurisprudenza, una sorveglianza minima basta (consid. 1d). - Se l'importanza del bisogno di aiuto di terzi è stabilita per il numero di atti ordinari della vita preteso, non si deve procedere ad un ulteriore esame globale per rifiutare l'assegno di grande invalido; nella misura in cui tale esame è prescritto la cifra 301 delle Direttive sull'invalidità e sulla grande invalidità è inesatta (consid. 2c).</w:t>
      </w:r>
    </w:p>
    <w:p>
      <w:pPr>
        <w:pStyle w:val="Heading2"/>
      </w:pPr>
      <w:r>
        <w:t>Erwägungen</w:t>
      </w:r>
    </w:p>
    <w:p>
      <w:r>
        <w:rPr>
          <w:b/>
        </w:rPr>
        <w:t>E. 1</w:t>
      </w:r>
    </w:p>
    <w:p>
      <w:r>
        <w:t>Ankleiden, Auskleiden;</w:t>
      </w:r>
    </w:p>
    <w:p>
      <w:r>
        <w:rPr>
          <w:b/>
        </w:rPr>
        <w:t>E. 2</w:t>
      </w:r>
    </w:p>
    <w:p>
      <w:r>
        <w:t>Aufstehen, Absitzen, Abliegen;</w:t>
      </w:r>
    </w:p>
    <w:p>
      <w:r>
        <w:rPr>
          <w:b/>
        </w:rPr>
        <w:t>E. 3</w:t>
      </w:r>
    </w:p>
    <w:p>
      <w:r>
        <w:t>Essen;</w:t>
      </w:r>
    </w:p>
    <w:p>
      <w:r>
        <w:rPr>
          <w:b/>
        </w:rPr>
        <w:t>E. 4</w:t>
      </w:r>
    </w:p>
    <w:p>
      <w:r>
        <w:t>Körperpflege;</w:t>
      </w:r>
    </w:p>
    <w:p>
      <w:r>
        <w:rPr>
          <w:b/>
        </w:rPr>
        <w:t>E. 5</w:t>
      </w:r>
    </w:p>
    <w:p>
      <w:r>
        <w:t>Verrichten der Notdurft;</w:t>
      </w:r>
    </w:p>
    <w:p>
      <w:r>
        <w:rPr>
          <w:b/>
        </w:rPr>
        <w:t>E. 6</w:t>
      </w:r>
    </w:p>
    <w:p>
      <w:r>
        <w:t>Fortbewegung (im oder ausser Hause), Kontaktaufnahme. c) Nach Art. 36 Abs. 2 IVV genügt es, dass der Versicherte in den einzelnen Lebensverrichtungen "in erheblicher Weise" auf die Hilfe Dritter angewiesen ist. Zunächst ist hier darauf hinzuweisen, dass die vom Versicherten benötigte Hilfe nach der Rechtsprechung nicht nur in direkter Dritthilfe, sondern auch bloss in Form einer Überwachung des Versicherten bei Vornahme der relevanten Lebensverrichtungen bestehen kann, indem etwa die Drittperson den Versicherten auffordert, eine Lebensverrichtung vorzunehmen, die er wegen seines psychischen Zustandes ohne besondere Aufforderung nicht vornehmen würde (sogenannte indirekte Dritthilfe; BGE 106 V 157 f., BGE 105 V 56 Erw. 4a). Sodann ist festzuhalten, dass die einzelnen Lebensverrichtungen mehrere Teilfunktionen umfassen können. Dabei ist nicht verlangt, dass der Versicherte bei der Mehrzahl dieser Teilfunktionen fremder Hilfe bedarf. Vielmehr genügt es gemäss Beschluss des Gesamtgerichts, dass der Versicherte in einer dieser Teilfunktionen regelmässig in erheblicher Weise auf direkte oder indirekte Dritthilfe angewiesen ist. Die in Rz 298.3 der Wegleitung des Bundesamtes für Sozialversicherung über Invalidität und Hilflosigkeit (gültig ab 1. Januar 1979) aufgeführten, im übrigen als nicht abschliessend zu betrachtenden Beispiele für die Erheblichkeit der Hilfe in Teilfunktionen sind deshalb alternativ zu verstehen. In diesem Sinne ist die Hilfe beispielsweise bereits erheblich: BGE 107 V 145 S. 150 - beim Essen, wenn der Versicherte zwar selber essen, die Speisen aber nicht zerkleinern kann, oder wenn er die Speisen nur mit den Fingern zum Mund führen kann ( BGE 106 V 158 Erw. 2b); - bei der Körperpflege, wenn der Versicherte sich nicht selber waschen oder kämmen oder rasieren oder nicht selber baden bzw. duschen kann; - bei Fortbewegung und Kontaktaufnahme, wenn der Versicherte im oder ausser Hause sich nicht selber fortbewegen kann oder wenn er bei der Kontaktaufnahme Dritthilfe benötigt. In diesem Zusammenhang ist noch beizufügen, dass gemäss Gesamtgerichtsbeschluss die Hilfsbedürftigkeit auch dann als erheblich zu betrachten ist, wenn ein Versicherter eine bestimmte Lebensverrichtung selbst mit Dritthilfe nicht (mehr) erfüllen kann, weil sie für ihn gar keinen Sinn hat. Dies mag etwa vorkommen bei einem Versicherten mit schwersten Hirnschädigungen und rein vegetativen Lebenserscheinungen, der vollständig ans Bett gefesselt und wegen seines Zustandes zu keinerlei Kontakten mit der Umwelt fähig ist. In einem solchen Fall darf nicht davon ausgegangen werden, in bezug auf die sinnlos gewordene sechste Lebensverrichtung (Fortbewegung, Kontaktaufnahme) liege keine Hilfsbedürftigkeit vor. Andernfalls könnte bei solchermassen schwerst Hilfsbedürftigen eine Hilflosigkeit schweren Grades zum vornherein nie angenommen werden. d) Die schwere Hilflosigkeit setzt gemäss Art. 36 Abs. 1 IVV voraus, dass der Versicherte in allen alltäglichen Lebensverrichtungen regelmässig auf die Hilfe Dritter angewiesen ist. Das Eidg. Versicherungsgericht hat wiederholt festgehalten, dass die (direkte bzw. indirekte) Dritthilfe bei Vornahme der einzelnen Lebensverrichtungen bereits derart umfassend ist, dass der weitern - gemäss Art. 36 Abs. 1 IVV kumulativ notwendigen - Voraussetzung der dauernden Pflege oder der dauernden persönlichen Überwachung nur noch eine untergeordnete Bedeutung zukommen kann und dass im Rahmen der genannten Vorschrift daher schon eine minimale Erfüllung eines dieser zusätzlichen Erfordernisse genügen muss ( BGE 106 V 158 , BGE 105 V 56 Erw. 4b). Wie das Gesamtgericht entschieden hat, kann diese Rechtsprechung nicht unbesehen für die mittelschwere und die leichte Hilflosigkeit übernommen werden, soweit bei diesen beiden Graden in Art. 36 Abs. 2 lit. b und Abs. 3 lit. b IVV eine dauernde persönliche Überwachung verlangt wird; denn die Voraussetzungen in bezug auf die Dritthilfe bei Vornahme der Lebensverrichtungen sind weit weniger umfassend BGE 107 V 145 S. 151 (so bei Art. 36 Abs. 2 lit. b IVV ) bzw. wird Dritthilfe nicht gefordert (so bei Art. 36 Abs. 3 lit. b IVV ), weshalb der dauernden persönlichen Überwachung in diesen beiden Fällen ein grösseres Gewicht beizumessen ist und nicht bloss ein minimales wie bei Art. 36 Abs. 1 IVV . 2. Im vorliegenden Fall ist streitig, ob die Beschwerdeführerin in mittelschwerem oder bloss in leichtem Grade hilflos ist. Zu prüfen ist zunächst, ob die Voraussetzungen des Art. 36 Abs. 2 lit. a IVV erfüllt sind, was dann zu bejahen ist, wenn ein Versicherter in mindestens vier alltäglichen Lebensverrichtungen regelmässig in erheblicher Weise auf Dritthilfe angewiesen ist. a) ... b) Die Vorinstanz geht anscheinend davon aus, dass es insgesamt neun Lebensverrichtungen gebe, welche bei der Bemessung des Hilflosigkeitsgrades zu beachten seien. In der Tat sind im (mittlerweile ersetzten) Fragebogen für den Arzt, den Dr. med. J. ausfüllte, neun Positionen erwähnt. Diese Aufzählung ist jedoch ungenau, indem verschiedene Teilfunktionen, die zusammengehören, getrennt aufgeführt sind. So beziehen sich die tägliche Toilette und das Baden auf eine und dieselbe Lebensverrichtung, nämlich die Körperpflege. Ferner gehören nach dem in Erw. 1b hievor Gesagten die Fortbewegung im Haus, die Fortbewegung ausser Haus und die Kontaktaufnahme mit der Umwelt zur gleichen Lebensverrichtung. Geht man richtigerweise von den sechs relevanten alltäglichen Lebensverrichtungen aus, so ergibt sich für die Beschwerdeführerin folgendes Bild: Vorweg ist festzuhalten, dass die Beschwerdeführerin beim Aufstehen, Absitzen und Abliegen unbestrittenermassen keine ins Gewicht fallende Dritthilfe benötigt, weshalb sich die im Arztzeugnis des Dr. med. B. vom 13. Dezember 1979 sinngemäss aufgeworfene Frage einer schweren Hilflosigkeit, welche erhebliche Hilfsbedürftigkeit bei allen alltäglichen Lebensverrichtungen voraussetzen würde, zum vornherein nicht stellen kann. Aufgrund der Angaben des Dr. med. J. und des Dr. med. B. steht fest, dass die Beschwerdeführerin beim An- und Auskleiden in erheblicher Weise auf Dritthilfe angewiesen ist. Wohl kann sie selber essen, die Speisen aber nicht zerkleinern; deshalb muss die Erheblichkeit auch in bezug auf das Essen bejaht werden (vgl. Erw. 1c hievor). Ferner ist die Dritthilfe bei der Körperpflege erheblich, da die Beschwerdeführerin die tägliche Toilette (Waschen, Kämmen) nicht selber ausführen und nicht selber baden kann. Nach den Angaben der BGE 107 V 145 S. 152 beiden Ärzte sowie auch gemäss Zeugnis der Schweizerischen Epilepsie-Klinik Zürich vom 16. Oktober 1979 benötigt die Beschwerdeführerin überdies bei der Fortbewegung ausser Haus die Hilfe Dritter, da sie angesichts ihres Zustandes nicht allein gelassen werden kann. Diese Hilflosigkeit in einer Teilfunktion genügt, um die Hilfsbedürftigkeit im Rahmen der sechsten Lebensverrichtung als erheblich zu bezeichnen. Es kann deshalb offenbleiben, ob - wie in der Verwaltungsgerichtsbeschwerde dargelegt wird - die Beschwerdeführerin auch bei der Kontaktaufnahme mit der Umwelt in erheblicher Weise Hilfe benötigt. Somit ergibt sich, dass die Beschwerdeführerin in vier alltäglichen Lebensverrichtungen erheblich der Hilfe Dritter bedarf. c) Die Vorinstanz hält nun allerdings dafür, auch wenn ein Versicherter für mindestens vier Lebensverrichtungen auf Dritthilfe angewiesen sei, so bedeute dies nicht, dass unter diesen Umständen bereits ein Anspruch auf eine Entschädigung für Hilflosigkeit mittelschweren Grades bestehe. Nach Rz 301 der Wegleitung des Bundesamtes für Sozialversicherung über Invalidität und Hilflosigkeit sei nämlich "schwergewichtig auf die Dauer und den Umfang der für die alltäglichen Lebensverrichtungen notwendigen Hilfe oder persönlichen Überwachung abzustellen". Dieser Auffassung kann nicht beigepflichtet werden. Rz 301 figuriert unter dem Titel "2. Ermittlung des zutreffenden Hilflosigkeitsgrades; a. Bemessung im allgemeinen". Titel wie auch Text lassen auf allgemeine Hinweise für die Bemessung der Hilflosigkeit schliessen. Diese (recht vagen) Grundsätze werden im einzelnen durch die Rz 298 bis 300 näher präzisiert; insbesondere werden in Rz 298.3 Beispiele dafür angegeben, wann die bei einer einzelnen Lebensverrichtung benötigte Dritthilfe als erheblich zu gelten hat. Wenn aber einmal die in Art. 36 Abs. 2 lit. a IVV verlangte erhebliche Hilfsbedürftigkeit bei wenigstens vier Lebensverrichtungen festgestellt wird, wie dies vorliegend aufgrund der Ausführungen in Erw. 2b zutrifft, so darf nicht im nachhinein noch eine gesamthafte Würdigung gemäss Rz 301 vorgenommen werden mit der Folge, dass dann die Erheblichkeit und mithin die mittelschwere Hilflosigkeit doch verneint wird. d) Zusammenfassend ist festzustellen, dass die Beschwerdeführerin in den meisten alltäglichen Lebensverrichtungen regelmässig in erheblicher Weise auf die Hilfe Dritter angewiesen ist und dass sie damit die Voraussetzungen des Art. 36 Abs. 2 lit. a IVV für die Annahme einer mittelschweren Hilflosigkeit erfüllt. Bei diesem BGE 107 V 145 S. 153 Ergebnis braucht nicht geprüft zu werden, ob sie allenfalls auch beim Verrichten der Notdurft in erheblichem Umfang hilfsbedürftig ist, wie dies in der Verwaltungsgerichtsbeschwerde und auch im Zeugnis des Dr. med. B. vom 13. Dezember 1979 angedeutet wird. Ferner kann auch die Frage der dauernden persönlichen Überwachung offenbleiben, die nur im Rahmen des Art. 36 Abs. 2 lit. b IVV beachtlich wäre. Gemäss Arztbericht des Dr. med. J. vom 27. Mai 1979 besteht die Hilflosigkeit im genannten Umfange schon seit vielen Jahren und ist gleichbleibend. Die Entschädigung für Hilflosigkeit mittelschweren Grades ist der Beschwerdeführerin daher vom ersten Tag des der Vollendung des 18. Altersjahres folgenden Monats, mithin vom 1. Oktober 1978 an auszurichten. Dispositiv Demnach erkennt das Eidg. Versicherungsgericht: In Gutheissung der Verwaltungsgerichtsbeschwerde werden der Entscheid des Verwaltungsgerichts des Kantons Graubünden vom 21. Dezember 1979 und die Verfügung der Ausgleichskasse des Kantons Graubünden vom 6. September 1979 aufgehoben und es wird festgestellt, dass die Beschwerdeführerin ab 1. Oktober 1978 Anspruch auf eine Hilflosenentschädigung für mittelschwere Hilflosigkeit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