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237 vom 1. Januar 1981</w:t>
      </w:r>
    </w:p>
    <w:p>
      <w:r>
        <w:t>Bundesgericht (BGE), 1981-01-01, DE</w:t>
      </w:r>
    </w:p>
    <w:p>
      <w:r>
        <w:rPr>
          <w:b/>
        </w:rPr>
        <w:t xml:space="preserve">Quelle: </w:t>
      </w:r>
      <w:r>
        <w:t>https://mcp.opencaselaw.ch/entscheid/bge_BGE_107_Ib_237</w:t>
      </w:r>
    </w:p>
    <w:p>
      <w:r>
        <w:t>FR: BGE BGE 107 Ib 237 du 1 janvier 1981</w:t>
      </w:r>
    </w:p>
    <w:p>
      <w:r>
        <w:t>IT: BGE BGE 107 Ib 237 del 1 gennaio 1981</w:t>
      </w:r>
    </w:p>
    <w:p>
      <w:pPr>
        <w:pStyle w:val="Heading2"/>
      </w:pPr>
      <w:r>
        <w:t>Regeste</w:t>
      </w:r>
    </w:p>
    <w:p>
      <w:r>
        <w:t>Regeste Art. 24 RPG; Ausnahmebewilligung. 1. Befreiung des Bundesgerichts von der Bindung an die Sachverhaltsfeststellung eines kantonalen Gerichts (Art. 105 Abs. 2 OG; E. 2a). 2. Verhältnis zwischen Art. 24 Abs. 1 und Abs. 2 RPG (E. 2b). Begriff der teilweisen Änderung im Sinne von Art. 24 Abs. 2 RPG (E. 2b-aa).</w:t>
      </w:r>
    </w:p>
    <w:p>
      <w:r>
        <w:t>Regeste Art. 24 LAT; autorisation exceptionnelle. 1. Liberté du Tribunal fédéral à l'égard de faits constatés par un tribunal cantonal (art. 105 al. 2 OJ; consid. 2a). 2. Rapport entre les al. 1 et 2 de l'art. 24 LAT (consid. 2b). Notion de transformation partielle au sens de l'art. 24 al. 2 LAT (consid. 2b-aa).</w:t>
      </w:r>
    </w:p>
    <w:p>
      <w:r>
        <w:t>Regesto Art. 24 LPT; autorizzazione derogatoria. 1. Libertà del Tribunale federale rispetto a fatti accertati da un tribunale cantonale (art. 105 cpv. 2 OG; consid. 2a). 2. Relazione tra i cpv. 1 e 2 dell'art. 24 LPT (consid. 2b). Nozione di trasformazione parziale ai sensi dell'art. 24 cpv. 2 LPT (consid. 2b-aa).</w:t>
      </w:r>
    </w:p>
    <w:p>
      <w:pPr>
        <w:pStyle w:val="Heading2"/>
      </w:pPr>
      <w:r>
        <w:t>Erwägungen</w:t>
      </w:r>
    </w:p>
    <w:p>
      <w:r>
        <w:rPr>
          <w:b/>
        </w:rPr>
        <w:t>E. 1</w:t>
      </w:r>
    </w:p>
    <w:p>
      <w:r>
        <w:t>Das "Sporthotel La Riva Lenzerheide" befindet sich ausserhalb der Bauzone und stellt somit eine zonenfremde Baute dar. Die vorgesehene Erweiterung des Restaurants bedarf daher einer Ausnahmebewilligung im Sinne von Art. 24 RPG . Damit ist die Verwaltungsgerichtsbeschwerde an das Bundesgericht gemäss Art. 34 Abs. 1 RPG zulässig. Die Beschwerdelegitimation der BGE 107 Ib 237 S. 239 Gemeinde ergibt sich aus Art. 34 Abs. 2 RPG . Da auch die übrigen formellen Voraussetzungen erfüllt sind, ist auf die Beschwerde einzutreten.</w:t>
      </w:r>
    </w:p>
    <w:p>
      <w:r>
        <w:rPr>
          <w:b/>
        </w:rPr>
        <w:t>E. 2</w:t>
      </w:r>
    </w:p>
    <w:p>
      <w:r>
        <w:t>Art. 22 Abs. 2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Bauten und Anlagen zu erneuern, teilweise zu ändern oder wieder aufzubauen, wenn dies mit den wichtigen Anliegen der Raumplanung vereinbar ist. Das Verwaltungsgericht erachtet das Bauvorhaben der Beschwerdegegnerin als geringfügige Erweiterung, die gestützt auf das kantonale Ergänzungsrecht zu Art. 24 Abs. 2 RPG bewilligt werden könne. Demgegenüber hält die Beschwerdeführerin den projektierten Anbau für eine wesentliche Erweiterung. Als solche sei sie von Art. 24 Abs. 2 RPG nicht mehr gedeckt. Damit stellt sich die Frage, ob das Bauvorhaben der Beschwerdegegnerin als Baute im Sinne von Art. 24 Abs. 1 oder Abs. 2 RPG zu gelten habe. a) Gemäss Art. 105 Abs. 2 OG bindet die Feststellung des Sachverhalts das Bundesgericht, wenn Rekurskommissionen oder kantonale Gerichte entschieden und den Sachverhalt nicht offensichtlich unrichtig, unvollständig oder unter Verletzung wesentlicher Verfahrensvorschriften festgestellt haben. Das Verwaltungsgericht hat seinem Entscheid die Feststellung zugrunde gelegt, dass die rund 70 m2 grosse Terrasse gegen den See ummauert und überdacht werden soll. Von einer Erweiterung der Restaurationsfläche könne nur bedingt die Rede sein; entscheidend falle ins Gewicht, dass die Terrassenfläche bereits zuvor bei warmen und trockenem Wetter den Gästen offen gestanden habe und damit als Restaurationsfläche zu qualifizieren sei. Es handle sich daher nur um eine Gebäudeerweiterung in der Vertikalen, um eine sogenannte Aufbaute, mit der lediglich eine zu jeder Jahreszeit benützbare Restaurationsfläche geschaffen werden solle. Diese Sachverhaltsfeststellung ist insofern unrichtig, als die Terrasse nicht bloss ummauert und überdacht werden soll. Nach den Plänen ist vielmehr vorgesehen, die Terrasse zu beseitigen und BGE 107 Ib 237 S. 240 durch einen Anbau mit Erd- und Kellergeschoss zu ersetzen. Aus dem Anhang zum Baugesuch geht im weitern hervor, dass die vorhandenen Sitzplätze auf der Terrasse aus klimatischen Gründen praktisch nutzlos sind. Daher kann die Terrasse jedenfalls im vorliegenden Zusammenhang nicht als Restaurationsfläche bezeichnet werden. Das Verwaltungsgericht hat den Sachverhalt sodann unvollständig festgestellt. So hat es nicht berücksichtigt, dass unter dem Anbauteil des Restaurants ein Keller gleicher Nutzfläche gebaut und darin ein Skiraum eingerichtet werden soll. Unbeachtet blieb auch, dass die Ostfassade durch den Anbau, die darin integrierte Neugestaltung des Hoteleingangs und das über 10 m hohe Anbaukamin ein neues Aussehen erhält. Ebensowenig wurde der Beweggrund für das Bauvorhaben erfasst; dem Anhang zum Baugesuch ist zu entnehmen, dass das bestehende Restaurant ursprünglich nur auf die Verpflegung der eigenen Hotelgäste ausgerichtet war. Aus wirtschaftlichen Gründen wurde später eine öffentliche Restaurationsbewilligung erlangt. In der Folge stieg der Umsatz, was die Beschwerdegegnerin veranlasste, die Platzzahl zu erhöhen und die Küchenanlage zu erweitern. Das Verwaltungsgericht hat demnach die tatsächlichen Verhältnisse offensichtlich mangelhaft festgestellt. Das führt dazu, dass das Bundesgericht gemäss Art. 105 Abs. 2 OG nicht an den im angefochtenen Entscheid ermittelten Sachverhalt gebunden ist. b) Zu entscheiden ist, ob das Bauvorhaben unter Art. 24 Abs. 1 oder Abs. 2 RPG fällt. Abs. 1 stellt den Grundsatz einer abschliessenden bundesrechtlichen Regelung auf, während Abs. 2 in Form eines Vorbehalts einzeln aufzählt, welche bauliche Massnahmen das kantonale Recht gestatten kann, sofern sie mit den wichtigen Anliegen der Raumplanung vereinbar sind. Es betrifft dies die Erneuerung, die teilweise Änderung und den Wiederaufbau. Fällt ein Bauvorhaben nicht unter einen dieser Begriffe, so ist es nach Art. 24 Abs. 1 RPG zu beurteilen. Im vorliegenden Fall scheidet der Wiederaufbau begrifflich von vornherein aus. Auch liegt keine blosse Erneuerung vor, da nicht nur die bestehende Baute erhalten, sondern ihr Bauvolumen vergrössert werden soll (HEINZ AEMISEGGER, Leitfaden zum Raumplanungsgesetz, VLP-Schriftenfolge Nr. 25, Bern 1980, S. 95; MARTIN PFISTERER, Die Anwendung neuer Bauvorschriften auf bestehende Bauten und Anlagen, Diss. Bern 1979, S. 199, 207; ERICH ZIMMERLIN, Baugesetz des Kantons Aargau, Kommentar, Aarau 1977, § 150 N. 2 b, S. 416/417; EJPD/BRP, Erläuterungen BGE 107 Ib 237 S. 241 zum Bundesgesetz über die Raumplanung, Bern 1981, Art. 22 N. 14 b, S. 275). Fragen kann es sich somit nur, ob das Bauvorhaben unter den Begriff der teilweisen Änderung falle. aa) Dem Gesetz selbst lassen sich keine Hinweise entnehmen. Auch die Botschaft des Bundesrates gibt in dieser Hinsicht keinen Anhaltspunkt. Sie beschränkt sich im wesentlichen auf die Feststellung, das kantonale Recht umschreibe, was unter teilweiser Änderung zu verstehen sei (BBl 1978 I 1028). Da es sich indessen um einen bundesrechtlichen Begriff handelt, kann das kantonale Recht nicht den Begriff selbst festlegen; es kann nur bestimmen, ob und allenfalls inwieweit bauliche Massnahmen innerhalb des bundesrechtlich begrenzten Rahmens im Sinne von Art. 24 Abs. 2 RPG erleichtert bewilligt werden dürfen. In den parlamentarischen Beratungen waren wohl die Voraussetzungen, unter denen das kantonale Recht die drei Kategorien baulicher Massnahmen gestatten darf, nicht aber die Massnahmen selbst umstritten (vgl. Amtl. Bull. S 1978 S. 469/470; 1979 S. 188, 272/273; N 1979 S. 335, 669/670). Daher fehlen entscheidende Ausführungen zum Inhalt des Begriffs der teilweisen Änderung. Immerhin scheinen jedenfalls geringfügige Erweiterungen als zulässig betrachtet worden zu sein (vgl. Amtl. Bull. S 1979 S. 188). Die Literatur vermittelt sodann folgendes Bild: Die "Änderung" wird vorwiegend als Begriff bezeichnet, der die Zweckänderung, den Umbau und auch die Erweiterung umfasse (HEINZ AEMISEGGER, a.a.O., S. 96; OTTO PFAMMATTER, Zulässige Bauten und Anlagen ausserhalb der Bauzonen, Bern und Frankfurt 1976, S. 234; ERICH ZIMMERLIN, a.a.O., § 150 N. 2b, S. 416/417; EJPD/BRP, a.a.O., Art. 22 N. 10b, S. 274). Eine teilweise Änderung darf somit gemessen an der bestehenden Baute nur von untergeordneter Bedeutung sein (HEINZ AEMISEGGER, a.a.O., S. 96/97; PETER LUDWIG, Die Wirkung der Zuweisung zur Landwirtschaftszone, in: Blätter für Agrarrecht, 1980 S. 95; EJPD/BRP, a.a.O., Art. 24 N. 35 ff. S. 303 ff., insbesondere N. 37). Die Änderung hat die Identität der Baute in den wesentlichen Zügen zu wahren (EJPD/BRP, a.a.O., Art. 24 N. 35 lit. a, S. 303). Zusammenfassend ist die weitgehend übereinstimmende Auffassung festzustellen, wonach eine geringfügige Erweiterung vom Begriff der teilweisen Änderung gedeckt ist. Nicht vorgeschlagen wird eine quantitative Grenze, wie sie Art. 25 der Allgemeinen Gewässerschutzverordnung vom 19. Juni 1972 (Fassung vom 6. November 1974) enthielt, wonach die Vergrösserung oder Zweckänderung einer zonenfremden Baute ausserhalb der BGE 107 Ib 237 S. 242 Bauzone bis zu einem Viertel noch ohne Nachweis der Standortgebundenheit zulässig war. Eine solche Begrenzung wird im Gegenteil als zu starr abgelehnt (PETER LUDWIG, Constructions hors des zones à bâtir, in: Baurecht, 1980 S. 8). Für das Bundesgericht besteht kein Anlass, von den in der Literatur entwickelten Grundsätzen abzuweichen. Dem Verwaltungsgericht ist daher insoweit beizupflichten, als es bloss eine geringfügige Erweiterung als teilweise Änderung im Sinne von Art. 24 Abs. 2 RPG betrachtet hat. bb) Offen ist somit nur noch die Frage, ob die beabsichtigte Vergrösserung des Restaurants noch als geringfügige Erweiterung bezeichnet werden könne. Das Verwaltungsgericht hat dies bejaht. Auf Grund der abweichenden Feststellung des Sachverhalts gelangt das Bundesgericht indessen zum gegenteiligen Ergebnis. Auszugehen ist von der eigenen Darstellung der Beschwerdegegnerin gemäss Anhang zum Baugesuch, wonach die Sitzplätze auf der Terrasse aus klimatischen Gründen praktisch nutzlos sind. Die Terrasse lässt sich daher nicht als bereits vorhandene, vollwertige Restaurationsfläche betrachten. Demzufolge geht es nicht nur darum, aus einem offenen einen geschlossenen Restaurationsteil zu machen; vielmehr steht die Vergrösserung eines Restaurants um rund einen Drittel in Frage. Andernfalls müsste die Küche kaum um mehr als einen Drittel erweitert werden. Die Beschwerdegegnerin strebt denn auch aus betriebswirtschaftlichen Gründen eine Vergrösserung des Restaurants offen an. Hinzu kommt die Erweiterung der Kellerräumlichkeiten, in denen neu ein Skiraum untergebracht werden soll. Schliesslich sieht das Projekt eine erhebliche Neugestaltung der Ostfassade vor. Von einer bloss geringfügigen Erweiterung kann somit keine Rede sein. Das Bauvorhaben fällt demnach nicht unter Art. 24 Abs. 2 RPG ; es ist vielmehr wie ein Neubau nach Art. 24 Abs. 1 RPG zu beurteilen.</w:t>
      </w:r>
    </w:p>
    <w:p>
      <w:r>
        <w:rPr>
          <w:b/>
        </w:rPr>
        <w:t>E. 3</w:t>
      </w:r>
    </w:p>
    <w:p>
      <w:r>
        <w:t>Wie erwähnt, setzt Art. 24 Abs. 1 RPG für eine Ausnahmebewilligung voraus, dass der Zweck der Bauten und Anlagen einen Standort ausserhalb der Bauzonen erfordert (lit. a) und keine überwiegenden Interessen entgegenstehen (lit. b). Weder das "Sporthotel La Riva Lenzerheide" noch das darin untergebrachte Restaurant sind auf einen Standort ausserhalb der Bauzone angewiesen. Das Vorhaben kann daher mangels Standortbedingtheit nicht bewilligt werden. Da beide Voraussetzungen von Art. 24 Abs. 1 RPG kumulativ erfüllt sein müssen, braucht nicht mehr geprüft zu werden, ob dem Vorhaben auch überwiegende Interessen entgegenstehen. Dessen Unzulässigkeit ergibt sich schon aus Art. 24 Abs. 1 lit. a RPG . BGE 107 Ib 237 S. 243 Die Beschwerde erweist sich somit als begründet; sie ist gutzuheissen, und das angefochtene Urteil ist aufzuheben.</w:t>
      </w:r>
    </w:p>
    <w:p>
      <w:r>
        <w:rPr>
          <w:b/>
        </w:rPr>
        <w:t>E. 4</w:t>
      </w:r>
    </w:p>
    <w:p>
      <w:r>
        <w:t>Mit der Aufhebung des angefochtenen Entscheids lebt der Gemeinderatsbeschluss vom 19. Januar 1981 wieder auf, womit das Baugesuch abgewiesen wird. Eine besondere Anordnung des Bundesgerichts erübrigt sich deshalb. Dagegen wird das Verwaltungsgericht für das Rekursverfahren einen neuen Kostenentscheid zu fällen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