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72 vom 1. Januar 1981</w:t>
      </w:r>
    </w:p>
    <w:p>
      <w:r>
        <w:t>Bundesgericht (BGE), 1981-01-01, DE</w:t>
      </w:r>
    </w:p>
    <w:p>
      <w:r>
        <w:rPr>
          <w:b/>
        </w:rPr>
        <w:t xml:space="preserve">Quelle: </w:t>
      </w:r>
      <w:r>
        <w:t>https://mcp.opencaselaw.ch/entscheid/bge_BGE_107_Ia_72</w:t>
      </w:r>
    </w:p>
    <w:p>
      <w:r>
        <w:t>FR: BGE BGE 107 Ia 72 du 1 janvier 1981</w:t>
      </w:r>
    </w:p>
    <w:p>
      <w:r>
        <w:t>IT: BGE BGE 107 Ia 72 del 1 gennaio 1981</w:t>
      </w:r>
    </w:p>
    <w:p>
      <w:pPr>
        <w:pStyle w:val="Heading2"/>
      </w:pPr>
      <w:r>
        <w:t>Regeste</w:t>
      </w:r>
    </w:p>
    <w:p>
      <w:r>
        <w:t>Regeste Art. 88 OG; Legitimation des Nachbarn zur staatsrechtlichen Beschwerde. Legitimation verneint, soweit eine Verletzung der luzernischen Vorschriften über die Errichtung von privaten Parkplätzen geltend gemacht wird (E. 2). Art. 4 BV; Rechtliches Gehör, mangelhafte Eröffnung einer Baubewilligung. Der Beschwerdeführer, der infolge fehlender oder mangelhafter Eröffnung einer Baubewilligung auch nach Ablauf der ordentlichen Frist Beschwerde erheben kann, darf den Beginn des für ihn massgebenden Fristenlaufs nicht beliebig hinausschieben; er muss sich nach Treu und Glauben und den Umständen entsprechend nach Bestand und Inhalt der Verfügung erkundigen. Frist im vorliegenden Fall versäumt (E. 4a).</w:t>
      </w:r>
    </w:p>
    <w:p>
      <w:r>
        <w:t>Regeste Art. 88 OJ; qualité pour former un recours de droit public. Cette qualité ne saurait être reconnue au voisin qui invoque une violation des dispositions lucernoises concernant la construction de places de parc privées (consid. 2). Art. 4 Cst.; droit d'être entendu, notification irrégulière d'une autorisation de construire. Le recourant qui, en raison d'une notification irrégulière - ou inexistante - d'une autorisation de construire, a le droit de recourir également après le délai ordinaire de recours, n'est pas autorisé à reporter sans autres le moment où commence à courir le délai déterminant pour lui; il est tenu, selon le principe de la bonne foi et les circonstances particulières du cas, de se renseigner sur l'existence et le contenu de la décision. En l'occurrence, le délai n'a pas été observé (consid. 4).</w:t>
      </w:r>
    </w:p>
    <w:p>
      <w:r>
        <w:t>Regesto Art. 88 OG; legittimazione del vicino a proporre ricorso di diritto pubblico. Non è data tale legittimazione in quanto sia invocata la violazione di disposizioni del cantone di Lucerna concernenti la creazione di posteggi privati (consid. 2). Art. 4 Cost.; diritto di essere sentito, notificazione irregolare di una licenza edilizia. Il ricorrente che, in ragione di un'omessa notificazione o di una notificazione irregolare di una licenza edilizia, ha il diritto d'impugnare quest'ultima anche dopo la scadenza del termine ricorsuale normale, non può differire a piacimento l'inizio del decorso del termine che deve rispettare; egli è tenuto, secondo i principi della buona fede e le circostanze concrete, ad informarsi sull'esistenza e sul contenuto della decisione. Nella fattispecie il termine non è stato osservato (consid. 4a).</w:t>
      </w:r>
    </w:p>
    <w:p>
      <w:pPr>
        <w:pStyle w:val="Heading2"/>
      </w:pPr>
      <w:r>
        <w:t>Erwägungen</w:t>
      </w:r>
    </w:p>
    <w:p>
      <w:r>
        <w:rPr>
          <w:b/>
        </w:rPr>
        <w:t>E. 2</w:t>
      </w:r>
    </w:p>
    <w:p>
      <w:r>
        <w:t>a) Die Beschwerdeführer fechten die dem Beschwerdegegner erteilte Baubewilligung an. Es ist vorerst zu prüfen, ob hierfür die Legitimation im Sinne von Art. 88 OG gegeben ist. Die Beschwerdeführerin Nr. 1 erachtet sich als Eigentümerin der Parzelle Nr. 349 zur staatsrechtlichen Beschwerde legitimiert. Nach der Rechtsprechung des Bundesgerichts sind Eigentümer benachbarter Grundstücke befugt, eine Baubewilligung mit staatsrechtlicher Beschwerde anzufechten, soweit sie die Verletzung von Bauvorschriften geltend machen, die ausser den Interessen der Allgemeinheit auch oder in erster Linie dem Schutze des Nachbarn dienen. Zusätzlich müssen sie dartun, dass sie sich im Schutzbereich der Vorschriften befinden und durch die behaupteten widerrechtlichen Auswirkungen der Baute betroffen werden ( BGE 106 Ia 63 E. 2; BGE 102 Ia 93 E. 1, mit Hinweisen). Die Legitimation zur staatsrechtlichen Beschwerde bestimmt sich dabei ausschliesslich nach den Bestimmungen des OG; der Umstand, dass ein Beschwerdeführer im kantonalen Verfahren Parteistellung hatte, ist nicht entscheidend ( BGE 106 Ia 63 E. 2, mit Hinweisen). b) Die Beschwerdeführerin Nr. 1 ist nicht unmittelbarer Nachbar des Beschwerdegegners, da ihre Parzelle durch eine schmale Wegfläche von jener des Beschwerdegegners getrennt ist. Dieser Umstand würde die Beschwerdelegitimation der Beschwerdeführerin an sich nicht ausschliessen (nicht veröffentlichtes Urteil Kopp vom 3. Dezember 1980, E. 1c). Hingegen dient die als verletzt betrachtete Bestimmung von § 89 des Strassengesetzes des Kantons Luzern vom 15. September 1964 (StrG) nicht dem Schutze von Nachbarn. Diese Vorschrift verpflichtet die Bauherren, bei Neubauten und grösseren Umbauten auf privatem Grund die erforderliche Abstellfläche für Fahrzeuge zu schaffen; verhindern die örtlichen Verhältnisse die Erfüllung dieser Pflicht, so hat der Bauherr eine den Verhältnissen angemessene Ablösungssumme zu leisten. Diese BGE 107 Ia 72 S. 75 Bestimmungen liegen ausschliesslich im öffentlichen, verkehrspolizeilichen Interesse; es soll das Strassen- und Trottoirgebiet vom ruhenden Verkehr freigehalten und ein ungehinderter Fahrzeug- und Fussgängerverkehr garantiert werden (vgl. BGE 97 I 797 E. a; H. Egger, Einführung in das zürcherische Baurecht, 3. Aufl. 1970, S. 85). Dass § 89 StrG mindestens teilweise auch den Interessen der Nachbarn dienen soll, lässt sich nicht damit begründen, die Kundschaft des Beschwerdegegners parkiere ihre Fahrzeuge auf dem Land der Beschwerdeführerin Nr. 1. Die Vorschriften des öffentlichen Baurechtes sind nicht dazu bestimmt, unerlaubtes Parkieren auf Privatgrund zu verhindern. Hiefür stehen andere Rechtsbehelfe zur Verfügung, z.B. der Erlass eines richterlichen Verbotes zur Benützung fremden Grundeigentums durch Unberechtigte. Der Beschwerdeführerin Nr. 1 fehlt daher die Legitimation zur staatsrechtlichen Beschwerde im Sinne von Art. 88 OG , soweit sie eine Verletzung von § 89 StrG geltend macht. Die Legitimation würde bei dieser Sachlage auch dem Beschwerdeführer Nr. 2 fehlen, ohne dass entschieden werden muss, ob er aufgrund seines Kaufsrechts an sich zur staatsrechtlichen Beschwerde legitimiert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