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135 vom 1. Januar 1981</w:t>
      </w:r>
    </w:p>
    <w:p>
      <w:r>
        <w:t>Bundesgericht (BGE), 1981-01-01, DE</w:t>
      </w:r>
    </w:p>
    <w:p>
      <w:r>
        <w:rPr>
          <w:b/>
        </w:rPr>
        <w:t xml:space="preserve">Quelle: </w:t>
      </w:r>
      <w:r>
        <w:t>https://mcp.opencaselaw.ch/entscheid/bge_BGE_107_Ia_135</w:t>
      </w:r>
    </w:p>
    <w:p>
      <w:r>
        <w:t>FR: BGE BGE 107 Ia 135 du 1 janvier 1981</w:t>
      </w:r>
    </w:p>
    <w:p>
      <w:r>
        <w:t>IT: BGE BGE 107 Ia 135 del 1 gennaio 1981</w:t>
      </w:r>
    </w:p>
    <w:p>
      <w:pPr>
        <w:pStyle w:val="Heading2"/>
      </w:pPr>
      <w:r>
        <w:t>Regeste</w:t>
      </w:r>
    </w:p>
    <w:p>
      <w:r>
        <w:t>Regeste Art. 58 Abs. 1 BV; Ausstandspflicht des Beamten und des Mitglieds einer Behörde. - Die Garantie von Art. 58 Abs. 1 BV bezieht sich nur auf das gerichtliche Verfahren. Die Ausstandspflicht von Mitgliedern einer Verwaltungsbehörde bestimmt sich nach dem kantonalen Recht sowie Art. 4 BV (E. 2a) - Eine Ausstandspflicht aufgrund von Art. 4 BV besteht nur, wenn der Betreffende ein persönliches Interesse an dem zu behandelnden Geschäft hat (E. 2b)</w:t>
      </w:r>
    </w:p>
    <w:p>
      <w:r>
        <w:t>Regeste Art. 58 al. 1 Cst.; devoir de récusation du fonctionnaire et du membre d'une autorité. - La garantie de l'art. 58 al. 1 Cst. ne peut être invoquée que dans le cadre d'une procédure judiciaire. Le devoir de récusation des membres d'une autorité administrative est réglé par le droit cantonal ainsi que par l'art. 4 Cst. (consid. 2a). - Un devoir de récusation n'existe en vertu de l'art. 4 Cst. que si la personne concernée a un intérêt personnel à l'affaire à traiter (consid. 2b).</w:t>
      </w:r>
    </w:p>
    <w:p>
      <w:r>
        <w:t>Regesto Art. 58 cpv. 1 Cost.; obbligo d'astensione del funzionario e del membro di un'autorità. - La garanzia dell'art. 58 cpv. 1 Cost. può essere invocata soltanto nel quadro di una procedura giudiziaria. L'obbligo di astensione dei membri di un'autorità amministrativa è disciplinato dal diritto cantonale, come pure all'art. 4 Cost. (consid. 2a). - Un obbligo d'astenersi sussiste in virtu dell'art. 4 Cost. soltanto laddove la persona in questione abbia un interesse personale all'affare da trattare (consid. 2b).</w:t>
      </w:r>
    </w:p>
    <w:p>
      <w:pPr>
        <w:pStyle w:val="Heading2"/>
      </w:pPr>
      <w:r>
        <w:t>Erwägungen</w:t>
      </w:r>
    </w:p>
    <w:p>
      <w:r>
        <w:rPr>
          <w:b/>
        </w:rPr>
        <w:t>E. 1</w:t>
      </w:r>
    </w:p>
    <w:p>
      <w:r>
        <w:t>Vorab ist zu prüfen, ob der angefochtene Beschluss des Regierungsrates schon allein deshalb aufzuheben ist, weil die Regierungsräte Dr. A. Bachmann und Prof. H. Künzi am Entscheid mitwirkten. Wäre dies der Fall, müssten die weiteren Rügen der Beschwerdeführer nicht geprüft werden.</w:t>
      </w:r>
    </w:p>
    <w:p>
      <w:r>
        <w:rPr>
          <w:b/>
        </w:rPr>
        <w:t>E. 2</w:t>
      </w:r>
    </w:p>
    <w:p>
      <w:r>
        <w:t>Die beiden genannten Regierungsräte sind unbestrittenermassen Mitglieder des Verwaltungsrates der EKZ und wirkten am Beschluss der Vorinstanz mit. Die Beschwerdeführer machen geltend, beide Magistraten seien am Ausgang des Verfahrens interessiert und deshalb befangen gewesen. Der Regierungsrat übe in der BGE 107 Ia 135 S. 137 Verwaltungsrechtspflege richterliche Funktionen aus. Nach Art. 58 Abs. 1 BV dürfe niemand seinem verfassungsmässigen Richter entzogen werden. Die Unbefangenheit und die von der Rechtsgleichheit verlangte Sachbezogenheit sei hinsichtlich der beiden Regierungsräte im vorliegenden Fall nicht gewährleistet. a) Art. 58 BV gibt dem Bürger einen verfassungsmässigen Anspruch auf Beurteilung seiner Streitsache durch einen unabhängigen und unparteiischen Richter. Dieser besondere verfassungsmässige Schutz bezieht sich jedoch nur auf die Beurteilung durch Gerichte. Die Frage, unter welchen Umständen die Mitglieder einer Verwaltungsbehörde in Ausstand zu treten haben, beurteilt sich ausschliesslich nach den anwendbaren kantonalen Verfahrensvorschriften, sowie nach Art. 4 BV (unveröffentlichtes Urteil des Bundesgerichtes vom 2. Mai 1979, in ZBl 80/1979, S. 485). An dieser Rechtsprechung ist trotz der am zitierten Entscheid geäusserten Kritik (a.a.O., S. 488) festzuhalten. Da die Beschwerdeführer keine Bestimmungen des kantonalen Rechts anrufen, aus denen sich die Ausstandspflicht ergibt, ist nur zu prüfen, ob der aus Art. 4 BV abzuleitende Mindestanspruch des Bürgers auf Unbefangenheit einer Verwaltungsinstanz verletzt ist. b) Die Rechtsprechung anerkennt auch im verwaltungsinternen Verfahren eine Ausstandspflicht gestützt auf Art. 4 BV , wenn das betreffende Behördemitglied oder der Beamte ein persönliches Interesse an dem zu behandelnden Geschäft hat ( BGE 103 Ib 137 /8, ZBl 68/1967 S. 55). Nimmt der Betreffende jedoch öffentliche Interessen wahr, besteht grundsätzlich keine Ausstandspflicht, selbst wenn er bei seinem Entscheid gegensätzliche Interessen zu berücksichtigen hat ( BGE 97 I 862 /3; vgl. auch BGE 103 Ib 137 /8, LEVI, Bemerkungen zum Rechtsschutz des Privaten im Verwaltungsverfahren, Festschrift zum 100jährigen Jubiläum des Schweiz. Juristenvereins, S. 223/4). Eine Magistratsperson, welche das Gemeinwesen in einem öffentlichen oder gemischtwirtschaftlichen Unternehmen vertritt, übt diese Funktion im öffentlichen Interesse aus und nimmt regelmässig keine privaten Belange wahr. Gleiches gilt für seine übrige Mandatstätigkeit. Unter diesen Umständen besteht kein Anlass, die beiden Regierungsräte als befangen zu betrachten. Sie waren demnach nicht verpflichtet, den Ausstand zu beachten. Die Rügen der Beschwerdeführer erweisen sich daher auch materiell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