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72</w:t>
      </w:r>
    </w:p>
    <w:p>
      <w:r>
        <w:t>Bundesgericht (BGE), 1981-01-01, DE</w:t>
      </w:r>
    </w:p>
    <w:p>
      <w:r>
        <w:rPr>
          <w:b/>
        </w:rPr>
        <w:t xml:space="preserve">Quelle: </w:t>
      </w:r>
      <w:r>
        <w:t>https://mcp.opencaselaw.ch/entscheid/bge_BGE_107_IV_72</w:t>
      </w:r>
    </w:p>
    <w:p>
      <w:r>
        <w:t>FR: ATF 107 IV 72</w:t>
      </w:r>
    </w:p>
    <w:p>
      <w:r>
        <w:t>IT: DTF 107 IV 72</w:t>
      </w:r>
    </w:p>
    <w:p>
      <w:pPr>
        <w:pStyle w:val="Heading2"/>
      </w:pPr>
      <w:r>
        <w:t>Regeste</w:t>
      </w:r>
    </w:p>
    <w:p>
      <w:r>
        <w:t>Regeste Art. 29 Abs. 2 OG, Art. 25 ff. VStrR. Parteivertretung im Verfahren vor der Anklagekammer des Bundesgerichts. Bei den der Anklagekammer des Bundesgerichts in Art. 25 ff. VStrR übertragenen Beschwerdesachen und Anständen handelt es sich um Strafsachen im Sinne von Art. 29 Abs. 2 OG. Zur Parteivertretung im Verfahren vor der Anklagekammer sind daher nur patentierte Anwälte sowie die Rechtslehrer an schweizerischen Hochschulen befugt (E. 3).</w:t>
      </w:r>
    </w:p>
    <w:p>
      <w:r>
        <w:t>Regeste Art. 29 al. 2 OJ, art. 25 ss DPA. Représentation des parties devant la Chambre d'accusation du Tribunal fédéral. Les plaintes et contestations qui sont du ressort de la Chambre d'accusation du Tribunal fédéral en vertu des art. 25 ss DPA constituent des affaires pénales au sens de l'art. 29 al. 2 OJ. La représentation des parties dans ces procédures ne peut dès lors être assumée que par les avocats patentés et par les professeurs de droit des universités suisses (consid. 3).</w:t>
      </w:r>
    </w:p>
    <w:p>
      <w:r>
        <w:t>Regesto Art. 29 cpv. 2 OG, art. 25 segg. DPA. Rappresentanza delle parti nella procedura avanti la Camera d'accusa del Tribunale federale. Le cause relative a reclami e contestazioni deferiti alla Camera d'accusa del Tribunale federale in virtù degli art. 25 segg. DPA costituiscono cause penali ai sensi dell'art. 29 cpv. 2 OG. La rappresentanza delle parti nella procedura avanti la Camera d'accusa del Tribunale federale può quindi essere assunta soltanto da avvocati patentati e da professori di diritto di università svizzere (consid. 3).</w:t>
      </w:r>
    </w:p>
    <w:p>
      <w:pPr>
        <w:pStyle w:val="Heading2"/>
      </w:pPr>
      <w:r>
        <w:t>Erwägungen</w:t>
      </w:r>
    </w:p>
    <w:p>
      <w:r>
        <w:rPr>
          <w:b/>
        </w:rPr>
        <w:t>E. 1</w:t>
      </w:r>
    </w:p>
    <w:p>
      <w:r>
        <w:t>Die Generaldirektion PTT macht geltend, die Beschwerde sei einzig von der D. AG unterzeichnet, die gemäss Art. 29 Abs. 2 OG nicht als Parteivertreterin in Strafsachen vor Bundesgericht auftreten könne.</w:t>
      </w:r>
    </w:p>
    <w:p>
      <w:r>
        <w:rPr>
          <w:b/>
        </w:rPr>
        <w:t>E. 2</w:t>
      </w:r>
    </w:p>
    <w:p>
      <w:r>
        <w:t>Das VStrR enthält keine Bestimmungen über die Parteivertretung im Beschwerdeverfahren vor der Anklagekammer des Bundesgerichts. Art. 32 Abs. 2 VStrR gilt, wie schon aus dem Gesetzestext erhellt und überdies vom Bundesrat in seiner Botschaft noch ausdrücklich hervorgehoben wurde (BBl 1971 I 1010), ausschliesslich für das Verfahren vor der Verwaltung. Soweit aber die Art. 25 ff. VStrR die Anklagekammer des Bundesgerichts mit dem Entscheid über Beschwerden und Anstände im Verwaltungsstrafverfahren befassen, wird ihr diese BGE 107 IV 72 S. 74 Aufgabe als eidgenössische Strafgerichtsbehörde ( Art. 1 Abs. 1 Ziff. 4 BStP ) und nicht als eine obere Verwaltungsinstanz übertragen. Das Beschwerdeverfahren vor der Anklagekammer ist demgemäss nicht ein oberinstanzliches Verwaltungsverfahren, sondern ein Gerichtsverfahren. Entsprechend wurde denn auch in BGE 102 IV 144 darauf hingewiesen, dass Art. 31 Abs. 1 VStrR , der für die Berechnung der Fristen, die Fristverlängerung und die Wiederherstellung gegen die Folgen der Säumnis auf die Art. 20-24 VwVG verweist, nur für das Verfahren vor der Verwaltung, insbesondere auch für das Beschwerdeverfahren vor dem Direktor oder Chef der beteiligten Verwaltung ( Art. 27 Abs. 1 VStrR ), nicht aber für das gerichtliche Verfahren vor der Anklagekammer gilt; für dieses seien in Anwendung von Art. 31 Abs. 2 VStrR die Vorschriften des OG massgebend, wie auch hinsichtlich der Formerfordernisse, denen die Beschwerde an die Anklagekammer gemäss Art. 25 ff. VStrR genügen muss, die Bestimmungen des OG zum Zuge kämen unter Ausschluss derjenigen des VwVG. Nach den Vorschriften des OG ist folglich auch zu entscheiden, ob die D. AG im vorliegenden Fall befugt ist, den Beschwerdeführer vor der Anklagekammer des Bundesgerichts zu vertreten.</w:t>
      </w:r>
    </w:p>
    <w:p>
      <w:r>
        <w:rPr>
          <w:b/>
        </w:rPr>
        <w:t>E. 3</w:t>
      </w:r>
    </w:p>
    <w:p>
      <w:r>
        <w:t>Gemäss Art. 29 Abs. 2 OG können in Zivil- und Strafsachen nur patentierte Anwälte sowie Rechtslehrer an schweizerischen Hochschulen als Parteivertreter vor Bundesgericht auftreten. Bei den der Anklagekammer des Bundesgerichts in Art. 25 ff. des Bundesgesetzes über das Verwaltungsstrafrecht übertragenen Beschwerdesachen und Anständen handelt es sich um Strafsachen, was analog schon in Anwendung von Art. 34 Abs. 2 OG entschieden wurde (nicht veröffentlichter Entscheid der Anklagekammer vom 7.2.1978 i.S. Sch. c. Generaldirektion PTT). Tatsächlich tritt die Anklagekammer - wie ausgeführt - insoweit als eidgenössische Strafgerichtsbehörde auf (s. BGE 103 Ia 367 ). Die D. AG, die als Aktiengesellschaft eigene Rechtspersönlichkeit hat, erfüllt die von Art. 29 Abs. 2 OG verlangte Eigenschaft nicht. Da die Beschwerde nur die Unterschriften der Organe dieser Firma trägt und weder die Rechtsschrift noch der Briefumschlag von C. selber unterzeichnet ist, genügt das Rechtsmittel den Anforderungen des Art. 30 Abs. 1 OG nicht ( BGE 102 IV 143 , BGE 99 II 121 ), weshalb darauf nicht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