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130</w:t>
      </w:r>
    </w:p>
    <w:p>
      <w:r>
        <w:t>Bundesgericht (BGE), 1981-01-01, DE</w:t>
      </w:r>
    </w:p>
    <w:p>
      <w:r>
        <w:rPr>
          <w:b/>
        </w:rPr>
        <w:t xml:space="preserve">Quelle: </w:t>
      </w:r>
      <w:r>
        <w:t>https://mcp.opencaselaw.ch/entscheid/bge_BGE_107_IV_130</w:t>
      </w:r>
    </w:p>
    <w:p>
      <w:r>
        <w:t>FR: ATF 107 IV 130</w:t>
      </w:r>
    </w:p>
    <w:p>
      <w:r>
        <w:t>IT: DTF 107 IV 130</w:t>
      </w:r>
    </w:p>
    <w:p>
      <w:pPr>
        <w:pStyle w:val="Heading2"/>
      </w:pPr>
      <w:r>
        <w:t>Regeste</w:t>
      </w:r>
    </w:p>
    <w:p>
      <w:r>
        <w:t>Regeste Art. 308 Abs. 1 StGB. Berichtigung einer falschen Aussage. Die Anwendung von Art. 308 Abs. 1 StGB setzt nicht voraus, dass der Zeuge seine falsche Aussage noch anlässlich derselben Einvernahme berichtigt hat. Nur wenn vor der Berichtigung aus eigenem Antrieb ein Rechtsnachteil tatsächlich eingetreten ist, fällt eine Strafmilderung gemäss dieser Bestimmung ausser Betracht; die Möglichkeit von Rechtsnachteilen zwischen Falschaussage und Berichtigung genügt nicht.</w:t>
      </w:r>
    </w:p>
    <w:p>
      <w:r>
        <w:t>Regeste Art. 308 al. 1 CP. Rectification d'une fausse déclaration. Le témoin qui fait une fausse déclaration n'a pas l'obligation, pour que l'art. 308 al. 1 CP lui soit applicable, de la rectifier à l'occasion du même interrogatoire. Pour qu'une atténuation de la peine, selon cette disposition, soit exclue, il faut que la fausse déclaration, avant même que son auteur ne l'ait rectifiée de son propre mouvement, ait entraîné un préjudice pour les droits d'autrui; il ne suffit pas qu'un tel préjudice ait pu se produire entre le moment de la fausse déclaration et celui où est intervenue sa rectification.</w:t>
      </w:r>
    </w:p>
    <w:p>
      <w:r>
        <w:t>Regesto Art. 308 cpv. 1 CP. Rettifica di una falsa dichiarazione. L'applicazione dell'art. 308 cpv. 1 CP non presuppone che il teste abbia rettificato la propria falsa dichiarazione durante lo stesso interrogatorio in cui l'ha fatta. Perché sia esclusa l'attenuazione della pena prevista da questa disposizione occorre che la falsa dichiarazione abbia comportato un pregiudizio dei diritti altrui prima che il dichiarante l'abbia rettificata spontaneamente; non basta la possibilità di tale pregiudizio tra il momento della falsa dichiarazione e quello della sua rettifica.</w:t>
      </w:r>
    </w:p>
    <w:p>
      <w:pPr>
        <w:pStyle w:val="Heading2"/>
      </w:pPr>
      <w:r>
        <w:t>Erwägungen</w:t>
      </w:r>
    </w:p>
    <w:p>
      <w:r>
        <w:rPr>
          <w:b/>
        </w:rPr>
        <w:t>E. 3</w:t>
      </w:r>
    </w:p>
    <w:p>
      <w:r>
        <w:t>Der Beschwerdeführer wirft der Vorinstanz vor, sie habe Art. 308 Abs. 1 StGB zu Unrecht nicht angewendet. Nach dieser Bestimmung kann der Richter die Strafe nach freiem Ermessen mildern oder von einer Bestrafung Umgang nehmen, wenn der Täter seine falsche Aussage aus eigenem Antrieb und bevor durch sie ein Rechtsnachteil für einen andern entstanden ist, berichtigt. a) Das Kantonsgericht setzt sich mit der Frage, ob G. seine BGE 107 IV 130 S. 132 Aussagen "aus eigenem Antrieb" berichtigt habe, nicht auseinander, sondern es führt lediglich aus, die Berichtigung sei nicht rechtzeitig erfolgt. Es stehe fest, dass G. seine falsche Aussage nicht während der gleichen Einvernahme, sondern erst wesentlich später berichtigt habe; für die Zeit zwischen der falschen Aussage und der Berichtigung habe T. somit mit Rechtsnachteilen rechnen müssen, zumal gegen ihn ein Strafverfahren anhängig gewesen sei. b) Die vorinstanzlichen Erwägungen genügen nicht, um die Anwendung von Art. 308 Abs. 1 StGB auszuschliessen. Diese Bestimmung setzt nicht voraus, dass der Zeuge seine falschen Aussagen noch während der gleichen Einvernahme berichtige. Nach der bundesgerichtlichen Rechtsprechung ist die Straftat des falschen Zeugnisses erst vollendet, wenn die Einvernahme nach den Vorschriften des Prozessrechts beendet ist ( BGE 80 IV 123 , nicht publiziertes Urteil des Kassationshofes vom 23. Dezember 1964 i.S. B. c. F.; s. auch BGE 85 IV 30 und BGE 95 IV 79 ). Berichtigt der Zeuge seine falsche Aussage noch anlässlich derselben Einvernahme, so ist der Tatbestand des falschen Zeugnisses jedenfalls nicht vollumfänglich erfüllt. Art. 308 Abs. 1 StGB setzt aber gerade voraus, dass das falsche Zeugnis vollendet sei (STRATENWERTH, Bes. Teil Bd. II, S. 324 oben; SCHWANDER, Das Schweiz. Strafgesetzbuch, Nr. 767a; HAFTER, Bes. Teil, S. 793; LOGOZ, Commentaire, N. 2a zu Art. 308; SCHULTZ, ZStR 73/1958 S. 262). Die Anwendung von Art. 308 Abs. 1 StGB kann demnach nicht mit der Begründung abgelehnt werden, die falsche Aussage sei nicht anlässlich derselben Einvernahme berichtigt worden. Auch das weitere Argument der Vorinstanz, T. habe in der Zeit zwischen Falschaussage und Berichtigung mit Rechtsnachteilen rechnen müssen, reicht nicht aus. Bei jeder falschen Aussage, die sich nicht auf eine sofort als unwesentlich erkannte Tatsache bezieht, besteht die Möglichkeit von Rechtsnachteilen. Wollte man der Argumentation der Vorinstanz folgen, so bliebe, wie der Beschwerdeführer zutreffend geltend macht, für die Anwendung von Art. 308 Abs. 1 StGB , der die Berichtigung von Falschaussagen im Interesse der Wahrheitsfindung erleichtern will, praktisch kein Raum. Das Gesetz verlangt, dass die Berichtigung erfolge, bevor für einen andern ein Rechtsnachteil entstanden sei ("avant qu'il en soit résulté un préjudice pour les droits d'autrui", "prima che ne sia risultato un pregiudizio dei diritti altrui"). Gewiss ist der Begriff des "Rechtsnachteils" im Sinne von Art. 308 Abs. 1 StGB verhältnismässig weit zu fassen; die vage Möglichkeit eines - BGE 107 IV 130 S. 133 übrigens nicht näher bezeichneten - Rechtsnachteils genügt aber nicht. Das angefochtene Urteil enthält keine Ausführungen darüber, welche Rechtsnachteile durch die falschen Aussagen des Beschwerdeführers für andere tatsächlich entstanden sind, ob und inwiefern etwa die Untersuchung gegen V. und Konsorten durch das falsche Zeugnis des Beschwerdeführers tatsächlich verlängert wurde, ob sich V. und Konsorten infolge des falschen Zeugnisses neuen Verhören unterziehen mussten usw. Auch dem erstinstanzlichen Urteil kann zu dieser Frage nichts entnommen werden; das Kreisgericht Oberengadin führt lediglich aus, ein Rechtsnachteil für T. in der Zeit zwischen Falschaussage und Berichtigung könne "nicht ganz verneint werden, da gegen diesen (ein) Gerichtsverfahren anhängig war". c) Fehlen somit im angefochtenen Urteil tatsächliche Feststellungen, die den Schluss auf einen Rechtsnachteil im umschriebenen Sinne zulassen, so ist die Sache gemäss Art. 277 BStP an die Vorinstanz zurückzuweisen, damit sie die entsprechenden Abklärungen vornehme. Sollte sich herausstellen, dass die Tat des Beschwerdeführers keine Rechtsnachteile für andere im umschriebenen Sinne zur Folge hatte, so wird die Vorinstanz zu prüfen haben, ob und inwieweit die Strafe in Anwendung von Art. 308 Abs. 1 StGB zu mildern oder ob von Strafe Umgang zu nehmen sei. Dabei wird das Kantonsgericht namentlich auch die Beweggründe des Beschwerdeführers zur falschen Aussage einerseits und zu deren Berichtigung anderseits, die im angefochtenen Urteil nicht genannt werden, berücksichtigen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