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113</w:t>
      </w:r>
    </w:p>
    <w:p>
      <w:r>
        <w:t>Bundesgericht (BGE), 1981-01-01, DE</w:t>
      </w:r>
    </w:p>
    <w:p>
      <w:r>
        <w:rPr>
          <w:b/>
        </w:rPr>
        <w:t xml:space="preserve">Quelle: </w:t>
      </w:r>
      <w:r>
        <w:t>https://mcp.opencaselaw.ch/entscheid/bge_BGE_107_IV_113</w:t>
      </w:r>
    </w:p>
    <w:p>
      <w:r>
        <w:t>FR: ATF 107 IV 113</w:t>
      </w:r>
    </w:p>
    <w:p>
      <w:r>
        <w:t>IT: DTF 107 IV 113</w:t>
      </w:r>
    </w:p>
    <w:p>
      <w:pPr>
        <w:pStyle w:val="Heading2"/>
      </w:pPr>
      <w:r>
        <w:t>Regeste</w:t>
      </w:r>
    </w:p>
    <w:p>
      <w:r>
        <w:t>Regeste Art. 181, 286 StGB; Nötigung; Hinderung einer Amtshandlung. 1. "Andere Beschränkung" der Handlungsfreiheit verneint in einem Fall relativ kurzfristigen, weder mit einer bestimmten Forderung noch mit irgendwelchen Drohungen verbundenen Verweilens einer Gruppe von Studenten in einer Fakultätssitzung (Erw. 3). 2. Hinderung einer Amtshandlung (Art. 286 StGB) hingegen bejaht (Erw. 4).</w:t>
      </w:r>
    </w:p>
    <w:p>
      <w:r>
        <w:t>Regeste Art. 181, 286 CP; contrainte; opposition aux actes de l'autorité. 1. Il n'y a pas "entrave de quelque autre manière dans la liberté d'action" au sens de cette disposition, lorsque des étudiants, pendant un laps de temps relativement bref, sans présenter d'exigences particulières ni formuler de menaces quelconques, imposent leur présence aux professeurs lors d'une réunion de faculté (consid. 3). 2. Opposition aux actes de l'autorité (art. 286 CP). Le comportement décrit plus haut constitue en revanche une telle opposition (consid. 4).</w:t>
      </w:r>
    </w:p>
    <w:p>
      <w:r>
        <w:t>Regesto Art. 181, 286 CP; coazione; impedimento di atti dell'autorità. 1. La libertà d'agire non è "intralciata in altro modo" ai sensi di questa disposizione in un caso in cui un gruppo di studenti impone la propria presenza ai partecipanti ad una riunione di facoltà durante un periodo di tempo relativamente breve, senza presentare esigenze particolari e senza esprimere minacce d'alcun genere (consid. 3). 2. Impedimento di atti dell'autorità (art. 286 CP). Il comportamento sopra illustrato adempie la fattispecie legale del reato di cui all'art. 286 CP (consid. 4).</w:t>
      </w:r>
    </w:p>
    <w:p>
      <w:pPr>
        <w:pStyle w:val="Heading2"/>
      </w:pPr>
      <w:r>
        <w:t>Erwägungen</w:t>
      </w:r>
    </w:p>
    <w:p>
      <w:r>
        <w:rPr>
          <w:b/>
        </w:rPr>
        <w:t>E. 2</w:t>
      </w:r>
    </w:p>
    <w:p>
      <w:r>
        <w:t>Der Schuldspruch wegen Nötigung bezieht sich ausschliesslich auf die Tatsache, dass die Angeklagten nach Verlesen der vorbereiteten Erklärung der Aufforderung des Dekans zum Verlassen des Sitzungsraumes nicht Folge leisteten und dadurch die Aufnahme der Beratungen der erweiterten Fakultät hinderten. Die Schilderung der diesem unberechtigten Verweilen im Sitzungsraum vorangehenden und nachfolgenden Ereignisse (Flugblätter, BGE 107 IV 113 S. 116 Betreten des Sitzungsraumes, Verwendung von Lautsprechern usw.) bildet nicht Gegenstand der Verurteilung, sondern dient der Darstellung des "Umfeldes", in welchem sich der inkriminierte Sachverhalt abspielte.</w:t>
      </w:r>
    </w:p>
    <w:p>
      <w:r>
        <w:rPr>
          <w:b/>
        </w:rPr>
        <w:t>E. 3</w:t>
      </w:r>
    </w:p>
    <w:p>
      <w:r>
        <w:t>Das Obergericht kam zum Schluss, durch das Verweilen im Sitzungsraum der Fakultät hätten die Angeklagten, die in der Mehrzahl waren - 20 Studenten gegen 17 Dozenten -, die Handlungsfähigkeit der Dozenten stark eingeschränkt und die ordentliche Abwicklung der Sitzung im vorgesehenen Sitzungszimmer zur vorgesehenen Zeit praktisch verunmöglicht. Das übliche Mass der zulässigen Beeinflussung sei damit bei weitem überschritten worden, die Aktion müsse von den gewählten Mitteln her als nötigend im Sinne von Art. 181 StGB qualifiziert werden. a) Nach den massgebenden Feststellungen der Vorinstanz haben die Angeklagten nicht Gewalt angewendet oder ernstliche Nachteile angedroht, um ihrer Forderung nach Diskussion Nachdruck zu verleihen; das unerlaubte Verbleiben im Sitzungsraum wird unter die subsidiäre Klausel des Art. 181 StGB subsumiert und als "andere Beschränkung der Handlungsfreiheit" zu den Nötigungsmitteln gerechnet. b) Die gefährlich weite Formulierung des Gesetzes muss aus rechtsstaatlichen Gründen einschränkend interpretiert werden (vgl. STRATENWERTH I S. 92 f.). In BGE 101 IV 169 wurde bereits hervorgehoben, dass nicht jeder noch so geringfügige Druck auf die Entscheidungsfreiheit eines andern zur Bestrafung führen könne: "Vielmehr muss das verwendete Zwangsmittel das üblicherweise gedultete Mass der Beeinflussung in ähnlicher Weise eindeutig überschreiten, wie es für die vom Gesetz ausdrücklich genannte Gewalt oder die Androhung ernstlicher Nachteile gilt." Als Beispiele solcher anderer Nötigungsmittel werden meist Narkose, Betäubung, schwerer Rausch, Hypnose, sowie Blendung mit Licht, Ausnützung von Verblüffung oder Erschrecken genannt ( BGE 101 IV 169 /170; STRATENWERTH a.a.O.). Als andere Beschränkung der Handlungsfreiheit hat der Kassationshof im erwähnten Präjudiz auch die massive akustische Verhinderung eines Vortrages durch organisiertes und mit Megaphon unterstütztes Schreien gewertet. Die Gleichstellung des organisierten Niederschreiens mit der eigentlichen Gewaltanwendung wurde dort einlässlich begründet, insbesondere auch unter Berücksichtigung der lähmenden Wirkung auf direkt Betroffene. c) In vorliegenden Fall fehlen tatsächliche Elemente, welche es rechtfertigen könnten, das Vorgehen der Studenten mit einer BGE 107 IV 113 S. 117 Gewaltanwendung oder der Androhung ernstlicher Nachteile gleichzustellen. Die Beschwerdeführer verliessen den Sitzungsraum nicht. Damit hinderten sie faktisch die reguläre Durchführung der Sitzung. Was sie von diesem Teil ihrer Aktion erwarteten, ist im angefochtenen Entscheid nicht klar festgestellt. Offenbar hofften sie, es komme doch noch zu einer Diskussion mit den Dozenten, wenn die Delegation einfach nicht weggehe. Mit ihrem Verhalten übten die Beschwerdeführer einen gewissen Druck aus. Das Sitzenbleiben während 5-10 Minuten ohne jede Gewaltanwendung und ohne Drohung stellt jedoch kein Nötigungsmittel dar. Eine oder mehrere Personen, die ein Begehren vorgetragen haben und nachher - trotz Aufforderung - den Besprechungsraum nicht verlassen, um durch ihre weitere Anwesenheit eine Diskussion herbeizuführen, erfüllen den Tatbestand des Art. 181 StGB nicht. Der Druck, der auf diese Weise ausgeübt wird, erreicht jene Intensität nicht, welche die Strafwürdigkeit im Sinne von Art. 181 StGB begründen könnte. Die angestrebte geringfügige Beschränkung der Handlungsfreiheit kann sich konkret nur auf die Möglichkeit der freien Verfügung über den Zeitraum der unerwünschten Anwesenheit der Täter beziehen. Ein eigentlicher Zwang zur Diskussion oder gar zu bestimmten Entscheidungen im Sinne der vorgetragenen Begehren ergibt sich aus dem blossen Verweilen im Sitzungsraum nicht. Im vorliegenden Fall fehlt denn auch jeder schlüssige Anhaltspunkt dafür, dass die anwesenden Dozenten unter den gegebenen Umständen die stillschweigende Weigerung der Delegation als ein schwerwiegendes, der Gewaltanwendung oder Androhung ernstlicher Nachteile gleichkommendes Druckmittel empfunden hätten. Auf Anordnung des Dekans wurde die Sitzung nach kurzer Zeit unterbrochen und in ein anderes Gebäude verlegt. Die Beschwerdeführer haben nicht versucht, dieses vorbereitete Ausweichen zu hindern oder zu stören. Ob es auch möglich gewesen wäre, die Sitzung am ursprünglichen Sitzungsort durchzuführen oder ob es dann zu einer Konfrontation mit Gewaltanwendung gekommen wäre, kann hier offen bleiben. Auf jeden Fall ist das relativ kurzfristige, weder mit einer bestimmten Forderung, noch mit irgendwelchen Drohungen verbundene Verweilen im Sitzungsraum keine Nötigungshandlung. Das üblicherweise geduldete Mass der Beeinflussung wird zwar durch das unerlaubte Verweilen im Sitzungsraum wohl geringfügig überschritten, aber bei weitem nicht derart, dass das Vorgehen als Nötigung zu qualifizieren und somit der Gewaltanwendung oder der Androhung ernstlicher Nachteile gleichzustellen wäre. BGE 107 IV 113 S. 118</w:t>
      </w:r>
    </w:p>
    <w:p>
      <w:r>
        <w:rPr>
          <w:b/>
        </w:rPr>
        <w:t>E. 4</w:t>
      </w:r>
    </w:p>
    <w:p>
      <w:r>
        <w:t>Muss der Schuldspruch wegen Nötigung aus diesen Erwägungen aufgehoben werden, so stellt sich die Frage, ob eine Bestrafung wegen Hinderung einer Amtshandlung ( Art. 286 StGB ) in Betracht kommt. a) Die Fakultät ist eine Behörde. Die Durchführung der Sitzung einer Behörde stellt eine Amtshandlung dar, welche durch Art. 286 gegen Hinderung strafrechtlich geschützt ist. Wie sich bereits aus der vorstehenden Erwägung ergibt, hat die Studentendelegation durch ihr Verweilen im Sitzungsraum die reguläre Durchführung der Sitzung gehindert, während ca. 15 Minuten sogar verhindert. Dass ihr Verhalten diese Folge haben werde, war den Beschwerdeführern klar, und sie nahmen die Hinderung einer behördlichen Handlung zumindest in Kauf. Die Vorinstanz hat daher zu Recht festgestellt, dass Art. 286 StGB erfüllt sei. b) Ob die Konkurrenzfrage Art. 286/181 StGB im angefochtenen Urteil zutreffend entschieden wurde, ist hier nicht zu prüfen, nachdem eine Bestrafung wegen Nötigung entfällt und eine Konsumtion von Art. 286 StGB durch Art. 181 StGB daher nicht mehr in Frage kommt. c) Für die Anwendung von Art. 286 StGB ist unerheblich, ob im Zeitpunkt des inkriminierten Verhaltens - Sitzenbleiben trotz Aufforderung zum Verlassen des Raumes - die Sitzung der Fakultät formell bereits eröffnet war oder nicht; denn die Beschwerdeführer haben den Straftatbestand nicht nur erfüllt, wenn man die Sitzung als bereits im Gang befindlich betrachtet, sondern auch, wenn sie, um die Eröffnung der ordentlichen Sitzung zu verzögern oder zu verhindern, im Raum blieben. d) Auch wenn - im Sinne der an der bundesgerichtlichen Praxis geübten Kritik (STRATENWERTH II S. 288 f.) - die blosse Weigerung, auf Befehl eines Beamten etwas zu tun (die Türe öffnen, den Namen nennen, usw.), nicht unter Art. 286 StGB fallen sollte, so muss die hier zu beurteilende Unterlassung trotzdem als "Hinderung" erfasst werden; denn es geht nicht einfach um die Passivität des von einer amtlichen Aufforderung Betroffenen, sondern um den durch die Einwilligung des die Sitzung der Behörde leitenden Dekans nicht mehr gedeckten Teil einer "Aktion": Die Beschwerdeführer wollten durch ihr Tun, nämlich durch "Teilnahme" an der Sitzung, den vorgesehenen Ablauf dieser Amtshandlung hindern. Der Eintritt und das Verlesen der Erklärung wurden gestattet, dann aber sollten die Studenten den Saal wieder verlassen und die bis zu diesem Zeitpunkt geduldete Hinderung der BGE 107 IV 113 S. 119 ordentlichen Sitzung abbrechen. Indem sie diese zeitliche Begrenzung der Einwilligung nicht beachteten und unerlaubterweise weiter im Sitzungsraum blieben, haben sie die Amtshandlung - Durchführung der Sitzung - rechtswidrig gehindert. Dass die Hinderung passiv, in Form einer Unterlassung, erfolgen konnte, weil die vorangehende aktive Phase (Betreten des Saales, Verlesen der Erklärung) wegen Einwilligung straflos bleibt, ändert nichts an der Strafwürdigkeit und Rechtswidrigkeit der unerwünschten Anwesenheit. Dass eine Hinderung im Sinne von Art. 286 StGB stets ein aktives Handeln sein müsse und nicht - wie hier - in der unerlaubten Aufrechterhaltung eines zuvor geschaffenen Hindernisses bestehen könne, ergibt sich weder aus dem Wortlaut, noch aus Sinn und Zweck von Art. 286 StGB (vgl. zu diesem Problem: ROBERT SCHNETZER, Die Abgrenzung der Hinderung einer Amtshandlung gemäss Art. 286 StGB vom blossen Ungehorsam, Diss. Basel 1979, S. 86/87).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