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233</w:t>
      </w:r>
    </w:p>
    <w:p>
      <w:r>
        <w:t>Bundesgericht (BGE), 1981-01-01, FR</w:t>
      </w:r>
    </w:p>
    <w:p>
      <w:r>
        <w:rPr>
          <w:b/>
        </w:rPr>
        <w:t xml:space="preserve">Quelle: </w:t>
      </w:r>
      <w:r>
        <w:t>https://mcp.opencaselaw.ch/entscheid/bge_BGE_107_II_233</w:t>
      </w:r>
    </w:p>
    <w:p>
      <w:r>
        <w:t>FR: ATF 107 II 233</w:t>
      </w:r>
    </w:p>
    <w:p>
      <w:r>
        <w:t>IT: DTF 107 II 233</w:t>
      </w:r>
    </w:p>
    <w:p>
      <w:pPr>
        <w:pStyle w:val="Heading2"/>
      </w:pPr>
      <w:r>
        <w:t>Regeste</w:t>
      </w:r>
    </w:p>
    <w:p>
      <w:r>
        <w:t>Regeste Verfahren bei arbeitsrechtlichen Streitigkeiten; Art. 343 Abs. 4 OR. 1. Entgegennahme einer staatsrechtlichen Beschwerde als Nichtigkeitsbeschwerde (E. 1). 2. Art. 343 Abs. 4 OR verpflichtet den Richter, alle rechtserheblichen Umstände zu berücksichtigen, die sich im Laufe des Verfahrens ergaben, auch wenn die Parteien nicht ausdrücklich darauf Bezug genommen haben (E. 2b). 3. Der Richter hat insbesondere durch Befragung der Parteien nachzuprüfen, ob ihre Vorbringen und Beweisangebote vollständig sind, sofern er sachliche Gründe hat, an deren Vollständigkeit zu zweifeln (E. 2c).</w:t>
      </w:r>
    </w:p>
    <w:p>
      <w:r>
        <w:t>Regeste Procédure dans les litiges relevant du contrat de travail; art. 343 al. 4 CO. 1. Conversion d'un recours de droit public en recours en nullité (consid. 1). 2. L'art. 343 al. 4 CO autorise et oblige le juge à fonder son prononcé sur tous les faits pertinents établis lors des débats, même si les parties ne les ont pas invoqués à l'appui de leurs conclusions (consid. 2b). 3. Le juge doit s'assurer, notamment par l'interpellation des parties, que leurs allégations et leurs offres de preuve sont complètes; il n'est toutefois tenu de le faire que s'il a des motifs objectifs d'éprouver des doutes sur ce point (consid. 2c).</w:t>
      </w:r>
    </w:p>
    <w:p>
      <w:r>
        <w:t>Regesto Procedura nelle controversie derivanti dal rapporto di lavoro; art. 343 cpv. 4 CO). 1. Conversione di un ricorso di diritto pubblico in ricorso per nullità (consid. 1). 2. L'art. 343 cpv. 4 CO autorizza e obbliga il giudice a porre a fondamento del proprio giudizio tutti i fatti pertinenti accertati nel corso del procedimento, anche se le parti non li hanno invocati a sostegno delle loro conclusioni (consid. 2b). 3. Il giudice deve assicurarsi della completezza delle allegazioni e delle prove presentate, segnatamente interpellando le parti, qualora per ragioni oggettive nutra dubbi a tal proposito (consid. 2c).</w:t>
      </w:r>
    </w:p>
    <w:p>
      <w:pPr>
        <w:pStyle w:val="Heading2"/>
      </w:pPr>
      <w:r>
        <w:t>Erwägungen</w:t>
      </w:r>
    </w:p>
    <w:p>
      <w:r>
        <w:rPr>
          <w:b/>
        </w:rPr>
        <w:t>E. 1</w:t>
      </w:r>
    </w:p>
    <w:p>
      <w:r>
        <w:t>La recourante n'a pas été admise à prouver que l'intimé avait renoncé à la créance opposée en compensation. La cour cantonale a considéré que ce fait n'avait pas été allégué de manière expresse et formelle en première instance, ce qui interdisait au juge inférieur de le prendre en considération. Et la recourante était déchue du droit de présenter, devant l'autorité de recours, un moyen qu'elle eût pu régulièrement articuler auparavant. La cour cantonale s'est fondée exclusivement sur les règles ordinaires, légales et jurisprudentielles, de la procédure civile fribourgeoise. La recourante, qui lui reproche une interprétation insoutenable de l' art. 343 al. 4 CO , se plaint en réalité d'une application du droit cantonal en lieu et place du droit fédéral déterminant. Or l' art. 68 al. 1 lettre a OJ ouvre en pareil cas la voie du recours en nullité, ce qui, selon l' art. 84 al. 2 OJ , exclut celle du recours de droit public pour violation des droits constitutionnels des citoyens. La recourante, il est vrai, invoque également une violation de l'art. 31 al. 3 de la loi fribourgeoise sur la juridiction des prud'hommes, qui oblige le juge à établir d'office les faits. Elle ne soutient toutefois pas que cette disposition, passée sous silence dans l'arrêt attaqué, soit autre chose qu'un rappel de l' art. 343 al. 4 CO , ni qu'elle-même pouvait en l'espèce en déduire des prérogatives procédurales que le droit fédéral ne lui reconnaissait pas. Le grief qu'elle tire de la violation de l'art. 31 précité n'a donc aucune portée propre mais se confond avec celui pris de la non-application de l' art. 343 al. 4 CO . L'acte de recours satisfait néanmoins aux exigences d'un recours en nullité. Il est parvenu au Tribunal fédéral avant l'expiration du délai légal, qui est dès lors tenu pour observé en vertu de l' art. 32 al. 3 OJ , encore que l'écrit aurait dû normalement être adressé à l'autorité cantonale. Partant, le présent recours est recevable comme recours en nullité et doit être traité comme tel ( ATF 103 II 71 s. consid. 2).</w:t>
      </w:r>
    </w:p>
    <w:p>
      <w:r>
        <w:rPr>
          <w:b/>
        </w:rPr>
        <w:t>E. 2</w:t>
      </w:r>
    </w:p>
    <w:p>
      <w:r>
        <w:t>a) Le litige qui oppose les parties porte sur moins de 5000 fr. et est donc soumis à la règle de l' art. 343 al. 4 CO ( ATF 103 II 276 s.). Cette disposition impose une procédure inquisitoriale dans les BGE 107 II 233 S. 236 contestations relevant du contrat de travail (GULDENER, Schweizerisches Zivilprozessrecht, 3e éd., p. 172; STRÄULI/MESSMER, Kommentar zur Zürcherischen Zivilprozessordnung, n. 15 ad par. 54; WALDER, Die Offizialmaxime, p. 21 ss). Etant un empiétement sur les compétences que la constitution réserve aux cantons en matière de procédure, elle doit s'interpréter de manière restrictive, ainsi que la Cour de céans en avait déjà jugé pour l'art. 29 de la loi du 18 juin 1914 sur le travail dans les fabriques ( ATF 94 II 214 ). b) La cour cantonale, se référant à sa pratique constante en matière de procédure ordinaire, a estimé que seuls pouvaient être pris en considération les faits allégués de manière expresse, à l'exclusion de ceux qui ressortiraient simplement des pièces versées au dossier (Extraits des principaux arrêts du Tribunal cantonal de l'Etat de Fribourg, 1976 p. 87 s., 1973 p. 64). Dans les litiges relevant du contrat de travail, une telle restriction au pouvoir d'examen du juge est incompatible tant avec la lettre qu'avec l'esprit de l' art. 343 al. 4 CO ; elle se heurte à l'intention clairement reconnaissable du législateur (Message du Conseil fédéral, du 25 août 1967, FF 1967 II p. 416). Le juge peut et doit fonder son prononcé sur tous les faits pertinents établis lors des débats, même si les parties ne les ont pas invoqués à l'appui de leurs conclusions (BRÜHWILER, Handkommentar zum Einzelarbeitsvertrag, n. 7 ad art. 343; STREIFF, Leitfaden zum neuen Arbeitsvertrags-Recht, 3e éd., n. 10 ad art. 343; VISCHER, Schweizerisches Privatrecht, t. VII/1 p. 487). Cela découle d'ailleurs de la nature même de la procédure inquisitoriale (GULDENER, op.cit., p. 169; STRÄULI/MESSMER, op.cit., n. 18 i.f. ad par. 54). c) L'obligation pour le juge d'établir d'office les faits ne dispense pas les parties d'une collaboration active à la procédure. Il leur incombe de renseigner le juge sur les faits de la cause et de lui indiquer les moyens de preuve disponibles. Le juge doit néanmoins s'assurer, notamment par l'interpellation des parties, que leurs allégations et leurs offres de preuve sont complètes, mais il n'est tenu de le faire que s'il a des motifs objectifs d'éprouver des doutes sur ce point. Il n'y a en effet aucune raison de lui imposer une inquisition plus poussée que celle prévue dans d'autres procédures également dominées, à certains égards au moins, par le principe de l'instruction d'office, notamment dans le domaine du divorce (BÜHLER/SPÜHLER, n. 85 ss ad art. 158 CC ), des assurances sociales ( ATF 100 V 62 s. consid. 4, ATF 96 V 95 s.) ou du contentieux administratif ( ATF 106 Ib 80 ss, ATF 100 Ib 359 ss). BGE 107 II 233 S. 237 Dans sa demande en justice, la recourante a simplement signalé que son mandataire avait tenté une conciliation entre parties, à la suite de laquelle l'intimé avait payé certains des montants réclamés. Elle a produit sa lettre du 10 octobre 1979, par laquelle elle réclamait diverses prestations à l'intimé, ainsi que la réponse du 11 octobre où l'intimé lui opposait ses propres prétentions fondées sur la rupture injustifiées des rapports de travail. Elle a versé en outre au dossier la copie d'une lettre que son mandataire avait adressée le 9 avril 1980 à l'intimé, pour l'inviter à payer 689 fr. 95 à titre d'indemnité pour jours de congé; cette pièce ne mentionne pas, fût-ce par allusion, l'accord qui serait intervenu le 25 octobre 1979. Rien dans cette correspondance ne permettait de supposer que l'intimé eût renoncé à ses prétentions lors de l'entrevue du 25 octobre. Le juge avait d'ailleurs d'autant moins de raisons de s'en enquérir que la recourante n'a pas réagi lorsque l'intimé, en audience, a déclaré compenser sa dette avec sa créance de dommages et intérêts. Partant, la cour cantonale n'a pas abouti à une solution incompatible avec l' art. 343 al. 4 CO en jugeant, pour des motifs certes erronés, que l'autorité de première instance n'avait pas à tenir compte d'une éventuelle renonciation de l'intimé à ses propres prétentions.</w:t>
      </w:r>
    </w:p>
    <w:p>
      <w:r>
        <w:rPr>
          <w:b/>
        </w:rPr>
        <w:t>E. 3</w:t>
      </w:r>
    </w:p>
    <w:p>
      <w:r>
        <w:t>La cour cantonale a considéré que les art. 130, 302 et 320 du code de procédure civile fribourgeois lui interdisaient de prendre en considération un fait nouveau, allégué en procédure de recours alors qu'il eût pu l'être en première instance. L' art. 343 CO n'oblige pas les cantons à donner aux justiciables la garantie de la double instance dans les litiges relevant du contrat de travail. Les cantons décident librement de la création de voies de recours en la matière et, s'ils en prévoient une, ils peuvent restreindre le pouvoir d'examen de l'autorité supérieure, en prohibant notamment la production de moyens nouveaux d'attaque ou de défense ( ATF 100 Ia 129 ). La cour cantonale n'a dès lors pas violé le droit fédéral en se fondant sur son propre droit de procédure pour refuser de prendre en considération un fait nouveau que le juge inférieur avait pu ignorer sans méconnaître l' art. 343 al. 4 CO . Dispositiv Par ces motifs,le Tribunal fédéral: 1. Reçoit le recours de droit public comme recours en nullité. 2.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