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341 vom 1. Januar 1981</w:t>
      </w:r>
    </w:p>
    <w:p>
      <w:r>
        <w:t>Bundesgericht (BGE), 1981-01-01, IT</w:t>
      </w:r>
    </w:p>
    <w:p>
      <w:r>
        <w:rPr>
          <w:b/>
        </w:rPr>
        <w:t xml:space="preserve">Quelle: </w:t>
      </w:r>
      <w:r>
        <w:t>https://mcp.opencaselaw.ch/entscheid/bge_BGE_107_IB_341</w:t>
      </w:r>
    </w:p>
    <w:p>
      <w:r>
        <w:t>FR: BGE BGE 107 IB 341 du 1 janvier 1981</w:t>
      </w:r>
    </w:p>
    <w:p>
      <w:r>
        <w:t>IT: BGE BGE 107 IB 341 del 1 gennaio 1981</w:t>
      </w:r>
    </w:p>
    <w:p>
      <w:pPr>
        <w:pStyle w:val="Heading2"/>
      </w:pPr>
      <w:r>
        <w:t>Regeste</w:t>
      </w:r>
    </w:p>
    <w:p>
      <w:r>
        <w:t>Regeste Gewässerverunreinigung; Haftungskonkurrenz bei mehreren Verursachern. Verwaltungsgerichtliches Verfahren. 1. Feststellende Teilverfügungen - nicht zu verwechseln mit den Zwischenverfügungen - sind mit der Verwaltungsgerichtsbeschwerde direkt und selbständig innert 30 Tagen anfechtbar (Art. 106 Abs. 1 OG; E. 1). 2. Hebt das Bundesgericht eine letztinstanzliche kantonale Verfügung wegen Verweigerung des rechtlichen Gehörs auf und weist es die Sache zur neuen Entscheidung an die kantonale Behörde zurück, so kann diese eine Partei im Vergleich zur aufgehobenen Verfügung stärker belasten (E. 2). 3. Reformatio in peius der angefochtenen Verfügung (Art. 114 Abs. 1 OG); Fehlen der erforderlichen Voraussetzungen im vorliegenden Fall (E. 3). 4. Unzulässigkeit der Anschlussbeschwerde im verwaltungsgerichtlichen Verfahren (E. 4).</w:t>
      </w:r>
    </w:p>
    <w:p>
      <w:r>
        <w:t>Regeste Pollution des eaux; concours de responsabilité entre plusieurs auteurs. Procédure du recours de droit administratif. 1. Des décisions partielles sur le fond - qu'il ne faut pas confondre avec des décisions incidentes - peuvent être attaquées immédiatement et de façon indépendante par la voie du recours de droit administratif, dans le délai de 30 jours prévu à l'art. 106 al. 1 OJ (consid. 1). 2. Dans la nouvelle décision qu'elle doit rendre à la suite de l'annulation de sa première décision par le Tribunal fédéral pour violation du droit d'être entendu, l'autorité cantonale de dernière instance peut aggraver la situation d'une partie par rapport à celle qui découlait de la première décision (consid. 2). 3. Reformatio in pejus de la décision attaquée devant le Tribunal fédéral (art. 114 al. 1 OJ); absence, en l'espèce, des conditions requises (consid. 3). 4. Irrecevabilité d'un recours joint en procédure de recours de droit administratif (consid. 4).</w:t>
      </w:r>
    </w:p>
    <w:p>
      <w:r>
        <w:t>Regesto Inquinamento delle acque, concorso di responsabilità in presenza di più perturbatori. Procedura del ricorso di diritto amministrativo. 1. Le decisioni parziali d'accertamento, che non si confondono con quelle incidentali, sono impugnabili col ricorso di diritto amministrativo immediatamente e a titolo indipendente nel termine di 30 giorni previsto dall'art. 106 cpv. 1 OG (consid. 1). 2. Quando l'autorità cantonale d'ultima istanza è chiamata dal Tribunale federale a decidere nuovamente in seguito all'annullamento della sua decisione per violazione del diritto d'essere sentito, essa può peggiorare la situazione di una parte, rendendo a suo carico una decisione più onerosa rispetto alla precedente che è stata annullata (consid. 2). 3. Reformatio in pejus della decisione impugnata (art. 114 cpv. 1 OG); mancanza dei necessari presupposti nel concreto caso (consid. 3). 4. Inammissibilità del ricorso adesivo nella procedura del ricorso di diritto amministrativo (consid. 4).</w:t>
      </w:r>
    </w:p>
    <w:p>
      <w:pPr>
        <w:pStyle w:val="Heading2"/>
      </w:pPr>
      <w:r>
        <w:t>Erwägungen</w:t>
      </w:r>
    </w:p>
    <w:p>
      <w:r>
        <w:rPr>
          <w:b/>
        </w:rPr>
        <w:t>E. 1</w:t>
      </w:r>
    </w:p>
    <w:p>
      <w:r>
        <w:t>Feststellende Teilverfügungen - nicht zu verwechseln mit den Zwischenverfügungen - sind mit der Verwaltungsgerichtsbeschwerde direkt und selbständig innert 30 Tagen anfechtbar ( Art. 106 Abs. 1 OG ; E. 1).</w:t>
      </w:r>
    </w:p>
    <w:p>
      <w:r>
        <w:rPr>
          <w:b/>
        </w:rPr>
        <w:t>E. 2</w:t>
      </w:r>
    </w:p>
    <w:p>
      <w:r>
        <w:t>Hebt das Bundesgericht eine letztinstanzliche kantonale Verfügung wegen Verweigerung des rechtlichen Gehörs auf und weist es die Sache zur neuen Entscheidung an die kantonale Behörde zurück, so kann diese eine Partei im Vergleich zur aufgehobenen Verfügung stärker belasten (E. 2).</w:t>
      </w:r>
    </w:p>
    <w:p>
      <w:r>
        <w:rPr>
          <w:b/>
        </w:rPr>
        <w:t>E. 3</w:t>
      </w:r>
    </w:p>
    <w:p>
      <w:r>
        <w:t>Reformatio in peius der angefochtenen Verfügung ( Art. 114 Abs. 1 OG ); Fehlen der erforderlichen Voraussetzungen im vorliegenden Fall (E. 3).</w:t>
      </w:r>
    </w:p>
    <w:p>
      <w:r>
        <w:rPr>
          <w:b/>
        </w:rPr>
        <w:t>E. 4</w:t>
      </w:r>
    </w:p>
    <w:p>
      <w:r>
        <w:t>Con la risposta al ricorso, la ditta Centonze postula anch'essa l'annullamento della decisione impugnata e chiede in particolare di essere prosciolta da ogni responsabilità. Anche questa domanda - negata l'esistenza dei presupposti legali per la "reformatio in pejus" - è irricevibile. Salvo eccezioni non date in concreto, la procedura del ricorso di diritto amministrativo non conosce infatti il ricorso adesivo: se del caso l'interessata avrebbe quindi dovuto ricorrere a titolo indipendente, rispettando i termini d'impugnazione previsti dall' art. 106 cpv. 1 OG (cfr. DTF 99 Ib 98 /99 consid. 1b).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