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343 vom 1. Januar 1981</w:t>
      </w:r>
    </w:p>
    <w:p>
      <w:r>
        <w:t>Bundesgericht (BGE), 1981-01-01, DE</w:t>
      </w:r>
    </w:p>
    <w:p>
      <w:r>
        <w:rPr>
          <w:b/>
        </w:rPr>
        <w:t xml:space="preserve">Quelle: </w:t>
      </w:r>
      <w:r>
        <w:t>https://mcp.opencaselaw.ch/entscheid/bge_BGE_107_IA_343</w:t>
      </w:r>
    </w:p>
    <w:p>
      <w:r>
        <w:t>FR: BGE BGE 107 IA 343 du 1 janvier 1981</w:t>
      </w:r>
    </w:p>
    <w:p>
      <w:r>
        <w:t>IT: BGE BGE 107 IA 343 del 1 gennaio 1981</w:t>
      </w:r>
    </w:p>
    <w:p>
      <w:pPr>
        <w:pStyle w:val="Heading2"/>
      </w:pPr>
      <w:r>
        <w:t>Regeste</w:t>
      </w:r>
    </w:p>
    <w:p>
      <w:r>
        <w:t>Regeste Art. 88 OG und Art. 381 ZGB. Den Eltern des Mündels fehlt die Legitimation zur staatsrechtlichen Beschwerde gegen die Ernennung des Vormundes (E. 2). Doch können sie insofern eine formelle Rechtsverweigerung mit staatsrechtlicher Beschwerde rügen, als ihnen verwehrt worden ist, einen Vormund vorzuschlagen oder die Wahl des Vormundes anzufechten und in diesem Zusammenhang Beweisanträge zu stellen (E. 3).</w:t>
      </w:r>
    </w:p>
    <w:p>
      <w:r>
        <w:t>Regeste Art. 88 OJ et art. 381 CC. Les parents du pupille n'ont pas qualité pour former un recours de droit public contre la nomination du tuteur (consid. 2). Mais ils peuvent se plaindre de déni de justice formel par la voie du recours de droit public dans la mesure où ils ont été empêchés de proposer un tuteur ou de contester le choix du tuteur et de faire des offres de preuve à ce sujet (consid. 3).</w:t>
      </w:r>
    </w:p>
    <w:p>
      <w:r>
        <w:t>Regesto Art. 88 e art. 381 CC. I genitori del tutelato non sono legittimati a proporre ricorso di diritto pubblico contro la nomina del tutore (consid. 2). Mediante ricorso di diritto pubblico essi possono nondimeno invocare un diniego di giustizia formale nella misura in cui siano stati impediti di proporre un tutore o di contestare la nomina del tutore e di chiedere l'assunzione di prove al riguardo (consid. 3).</w:t>
      </w:r>
    </w:p>
    <w:p>
      <w:pPr>
        <w:pStyle w:val="Heading2"/>
      </w:pPr>
      <w:r>
        <w:t>Erwägungen</w:t>
      </w:r>
    </w:p>
    <w:p>
      <w:r>
        <w:rPr>
          <w:b/>
        </w:rPr>
        <w:t>E. 2</w:t>
      </w:r>
    </w:p>
    <w:p>
      <w:r>
        <w:t>Die staatsrechtliche Beschwerde steht den Bürgern (Privaten) hinsichtlich solcher Rechtsverletzungen zu, die sie durch allgemein verbindliche oder sie persönlich treffende Erlasse oder Verfügungen erlitten haben ( Art. 88 OG ). Zur staatsrechtlichen Beschwerde ist demnach nur legitimiert, wer durch den angefochtenen Hoheitsakt in rechtlich geschützten eigenen Interessen beeinträchtigt wird; zur Verfolgung bloss tatsächlicher Interessen wie auch zur Wahrung allgemeiner öffentlicher Interessen ist die Beschwerde nicht gegeben ( BGE 105 Ia 189 und 57 E. b; BGE 104 Ia 156 ). Haben das Mündel oder dessen Eltern jemanden als den Vormund ihres Vertrauens bezeichnet, so soll gemäss Art. 381 ZGB diesem Vorschlag, wenn nicht wichtige Gründe dagegen sprechen, stattgegeben werden. Diese Vorschrift ist ausschliesslich im öffentlichen und nicht im privaten Interesse derjenigen Personen, die einen Vormund vorschlagen können, aufgestellt worden. Die Vormundschaft ist eine öffentliche Angelegenheit, und ihre Ausgestaltung lässt die persönliche Rechtsstellung der Eltern des Mündels unberührt. Dass die Wahl des Vormundes von jedermann, der ein Interesse daran hat, gemäss Art. 388 ZGB angefochten werden kann, vermag hieran nichts zu ändern; denn dabei handelt es sich um eine für das Gebiet des Vormundschaftsrechts geltende Sondervorschrift, die auf die staatsrechtliche Beschwerde nicht BGE 107 Ia 343 S. 345 anwendbar ist. Diese ist nicht Bestandteil eines für das Vormundschaftsrecht vorgesehenen Verfahrens, sondern hat einen neuen, selbständigen, vom kantonalen Verfahren durchaus verschiedenen Gegenstand (nicht veröffentlichtes Urteil des Bundesgerichts i.S. St. c. Regierungsrat Solothurn vom 30. Oktober 1944). Da die Mutter des Mündels im vorliegenden Fall durch die Wahl des Vormundes lediglich tatsächlich oder mittelbar berührt, in ihren rechtlich geschützten Interessen indessen nicht beeinträchtigt worden ist, fehlt ihr die Legitimation zur staatsrechtlichen Beschwerde ebenso wie dem Geschädigten oder Anzeiger im Strafprozess, der die Verurteilung des Angeschuldigten erreichen will ( BGE 104 Ia 156 ; ZVW 17/1962 S. 103).</w:t>
      </w:r>
    </w:p>
    <w:p>
      <w:r>
        <w:rPr>
          <w:b/>
        </w:rPr>
        <w:t>E. 3</w:t>
      </w:r>
    </w:p>
    <w:p>
      <w:r>
        <w:t>Das Bundesgericht hat in BGE 104 Ia 156 in diesem Zusammenhang weiter ausgeführt, unbekümmert um die fehlende Legitimation in der Sache selbst seien aber Anzeiger und Geschädigter befugt, mit staatsrechtlicher Beschwerde die Verletzung solcher Rechte zu rügen, die ihnen das kantonale Recht wegen ihrer Stellung als am Strafverfahren beteiligte Partei einräume und deren Missachtung eine formelle Rechtsverweigerung darstelle oder auf eine solche hinauslaufe. Wer beispielsweise nach dem kantonalen Recht befugt sei, als Anzeiger oder Geschädigter in einem Strafprozess Beweisanträge zu stellen, könne daher mit staatsrechtlicher Beschwerde geltend machen, man habe ihm in Missachtung der entsprechenden kantonalen Vorschriften keine Gelegenheit gegeben, solche Anträge zu stellen. Er könne dagegen nicht rügen, sie seien zu Unrecht wegen Unerheblichkeit oder aufgrund vorweggenommener Beweiswürdigung abgewiesen worden oder die kantonale Behörde habe die Beweise willkürlich gewürdigt. Ebensowenig seien Anzeiger und Geschädigter befugt, sich mit staatsrechtlicher Beschwerde über eine willkürliche Anwendung des materiellen Strafrechts zu beklagen ( BGE 104 Ia 156 /57 mit Hinweisen). Wird diese Rechtsprechung in analoger Weise auf die Eltern des Mündels angewendet, die im Sinne von Art. 381 ZGB eine Person ihres Vertrauens als Vormund bezeichnet haben, so heisst das, dass sie insofern eine formelle Rechtsverweigerung mit staatsrechtlicher Beschwerde geltend machen können, als ihnen verwehrt worden ist, Vorschläge zu machen, die Wahl des Vormundes gestützt auf Art. 388 Abs. 2 ZGB anzufechten und in diesem Zusammenhang Beweisanträge zu stellen. Sie können aber weder die Würdigung der beantragten Beweise noch die Tatsache, dass ihre Anträge BGE 107 Ia 343 S. 346 wegen Unerheblichkeit oder aufgrund vorweggenommener Beweiswürdigung abgelehnt worden sind, rügen. Die Beurteilung dieser Fragen kann nämlich nicht von der Prüfung der Sache selbst getrennt werden; auf eine solche haben die in Art. 381 ZGB erwähnten Personen mangels Beeinträchtigung ihrer rechtlich geschützten Interessen keinen Anspruch.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