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325 vom 1. Januar 1981</w:t>
      </w:r>
    </w:p>
    <w:p>
      <w:r>
        <w:t>Bundesgericht (BGE), 1981-01-01, IT</w:t>
      </w:r>
    </w:p>
    <w:p>
      <w:r>
        <w:rPr>
          <w:b/>
        </w:rPr>
        <w:t xml:space="preserve">Quelle: </w:t>
      </w:r>
      <w:r>
        <w:t>https://mcp.opencaselaw.ch/entscheid/bge_BGE_107_IA_325</w:t>
      </w:r>
    </w:p>
    <w:p>
      <w:r>
        <w:t>FR: BGE BGE 107 IA 325 du 1 janvier 1981</w:t>
      </w:r>
    </w:p>
    <w:p>
      <w:r>
        <w:t>IT: BGE BGE 107 IA 325 del 1 gennaio 1981</w:t>
      </w:r>
    </w:p>
    <w:p>
      <w:pPr>
        <w:pStyle w:val="Heading2"/>
      </w:pPr>
      <w:r>
        <w:t>Regeste</w:t>
      </w:r>
    </w:p>
    <w:p>
      <w:r>
        <w:t>Regeste Kantonales Strafverfahren; Auswirkungen der Kontumazierung auf die Legitimation zum Weiterzug des erstinstanzlichen Urteils; Art. 258-264 StPO/TI, Art. 5, 6 EMRK, Art. 4 BV. Die persönliche Freiheit, die EMRK und Art. 4 BV werden nicht verletzt durch eine kantonale Rechtsprechung, die den erstinstanzlich im Abwesenheitsverfahren Verurteilten den Weiterzug des Kontumazialurteils (ausgenommen die Kontumazierungs-Verfügung) an die zweite kantonale Instanz verweigert, wenn der in der Folge verhaftete oder freiwillig erschienene Verurteilte nach der kantonalen Strafprozessordnung die Aufhebung des Kontumazialurteils, die Beurteilung im ordentlichen Verfahren und den Weiterzug des neuen Urteils erlangen kann.</w:t>
      </w:r>
    </w:p>
    <w:p>
      <w:r>
        <w:t>Regeste Procédure cantonale; incidence de la procédure par défaut sur la légitimation pour recourir; art. 258-264 CPP/TI, art. 5 et 6 CEDH, art. 4 Cst. La liberté personnelle, la CEDH et l'art. 4 Cst., ne sont pas violés par une jurisprudence cantonale selon laquelle le contumax n'est pas légitimé à recourir contre le jugement rendu par défaut en première instance (sous réserve de la constatation du défaut), si en vertu de la procédure cantonale le condamné, une fois arrêté ou en se présentant spontanément par la suite, a la possibilité d'obtenir le relief, d'être rejugé selon la procédure ordinaire et enfin de recourir contre le nouveau jugement.</w:t>
      </w:r>
    </w:p>
    <w:p>
      <w:r>
        <w:t>Regesto Procedura penale cantonale; effetti della contumacia sulla legittimazione ricorsuale; art. 258-264 CPP/TI, art. 5, 6 CEDU, art. 4 Cost. Non viola la garanzia della libertà personale, le norme della CEDU e l'art. 4 Cost. una giurisprudenza cantonale che nega a chi sia stato condannato in contumacia in prima istanza il diritto di ricorrere alla seconda istanza cantonale contro la sentenza contumaciale (salvo contro la declaratoria di contumacia), ove la procedura cantonale consenta al condannato in seguito arrestato o presentatosi spontaneamente d'ottenere la revoca della sentenza contumaciale, d'essere sottoposto a nuovo giudizio secondo la procedura ordinaria e di ricorrere contro tale nuova sentenza.</w:t>
      </w:r>
    </w:p>
    <w:p>
      <w:pPr>
        <w:pStyle w:val="Heading2"/>
      </w:pPr>
      <w:r>
        <w:t>Erwägungen</w:t>
      </w:r>
    </w:p>
    <w:p>
      <w:r>
        <w:rPr>
          <w:b/>
        </w:rPr>
        <w:t>E. 2</w:t>
      </w:r>
    </w:p>
    <w:p>
      <w:r>
        <w:t>Il ricorrente è stato condannato in prima istanza per aver provocato un incendio nella villa di Y disponendo mucchi di giornali e sacchi di plastica contenenti benzina, ai quali candele ad essi collegate con cordoni di carta dovevano comunicare il fuoco. In mancanza d'ossigeno, il fuoco non assumeva l'estensione prevista e la villa, invece di essere distrutta dalle fiamme, rimaneva soltanto danneggiata dal fumo. Il ricorrente sostiene di non aver potuto accendere le candele, dato che si trovava altrove al momento in cui questa operazione aveva luogo; tale momento poteva essere determinato, a suo avviso, con sufficiente precisione in base alla durata della combustione delle candele trovate sul posto. La CCRP non è entrata nel merito di queste censure, rilevando che chi è stato condannato in contumacia è soltanto legittimato a chiedere che la sentenza contumaciale sia revocata e che si faccia luogo al pubblico dibattimento, a condizione che si presenti previamente. a) Secondo costante giurisprudenza, la Corte di cassazione del Tribunale federale non può entrare nel merito di un ricorso per cassazione proposto da un condannato contro una sentenza contumaciale. Infatti, il ricorrente che non ha chiesto tempestivamente la revoca di tale sentenza e il cui ricorso all'autorità cantonale superiore sia stato dichiarato inammissibile per questa ragione, non ha esaurito le istanze cantonali ai sensi dell' art. 268 n. 1 PP ( DTF 102 IV 59 ; DTF 80 IV 137 ). BGE 107 Ia 325 S. 327 Essendo precluso il rimedio del ricorso per cassazione al Tribunale federale, è dato quello sussidiario del ricorso di diritto pubblico ( art. 84 cpv. 2 OG ). b) A sostegno del suo gravame, X fa valere che le norme della procedura penale ticinese che impediscono al condannato in contumacia di presentare ricorso cantonale per cassazione e lo obbligano a chiedere previamente la revoca della sentenza contumaciale sono arbitrarie e quindi contrarie all' art. 4 Cost. Egli invoca altresì la violazione degli art. 5 e 6 CEDU . A causa dell'analogia di queste disposizioni della CEDU con i diritti garantiti dalla Costituzione, tali censure vanno effettivamente invocate con ricorso di diritto pubblico. Il gravame è pertanto ammissibile sotto il profilo formale.</w:t>
      </w:r>
    </w:p>
    <w:p>
      <w:r>
        <w:rPr>
          <w:b/>
        </w:rPr>
        <w:t>E. 3</w:t>
      </w:r>
    </w:p>
    <w:p>
      <w:r>
        <w:t>La regola che nega la legittimazione a proporre ricorso per cassazione al contumace e che costituisce l'oggetto della critica mossa dal ricorrente alla sentenza impugnata, è stata espressamente riconosciuta dal Tribunale federale, che esclude l'ammissibilità del ricorso per cassazione al Tribunale federale quando il contumace non abbia fatto uso della facoltà a lui aperta di chiedere la revoca della sentenza contumaciale ( DTF 102 IV 59 ; DTF 80 IV 137 ). Come rilevato in dottrina (CLERC, L'audience principale en l'absence de l'accusé, in Recueil de travaux présentés au Xe Congrès international de droit comparé, pag. 289), è logico che sia trattata con precedenza la domanda di nuovo giudizio, dato che con questo può essere posto rimedio alla prima decisione ed è altresì garantito il doppio grado di giurisdizione. L'imputato potrà portare al tribunale nuovi elementi suscettibili di modificare la decisione pronunciata in contumacia; tra di essi, importante sarà la conoscenza diretta della personalità dell'imputato da parte del giudice; questi sarà tenuto a considerarla per determinare la pena e le sue modalità. È quindi evidente che la presenza dell'imputato consente di pronunciare un giudizio più differenziato di quello emanato in sua assenza. L'imputato ha diritto di essere sentito. Ma se si rende contumace, la condizione a lui posta di chiedere previamente la revoca del giudizio contumaciale non può essere considerata come una sanzione destinata a colpire l'inottemperanza alla citazione a comparire, come lasciano intendere certi autori (PFENNINGER, Das Kontumazialverfahren und die Wahrheitsforschung, in Schweizerische Juristenzeitung 1956, pag. 139; CLERC, op.cit. loc.cit.). La sanzione che suole colpire il mancato BGE 107 Ia 325 S. 328 uso di un diritto processuale è la perdita di tale diritto. In DTF 104 Ia 315 il Tribunale federale ha osservato che l' art. 6 n. 3 CEDU non conferisce all'imputato il diritto di vedersi accordare a più riprese il diritto di partecipare all'istruzione. Non può impedirsi ai Cantoni di mantenere determinate norme per l'esercizio dei diritti della difesa, in particolare per quanto concerne la forma e i termini. La rinunzia da parte dell'imputato a una misura istruttoria non gli conferisce il diritto di pretendere più tardi che essa sia ripetuta ( DTF 104 Ia 319 ). Se tuttavia una legge cantonale subordina il ricorso a un'autorità superiore alla previa revoca del giudizio contumaciale e al previo svolgimento della procedura ordinaria, essa vuole in tal modo sottolineare la necessità della presenza dell'imputato perché il giudice possa conoscere tutti gli aspetti della causa: la comparizione dell'imputato è allora non soltanto un diritto, ma anche un dovere (cfr. CLERC, op.cit., pag. 280 e n. 5). Non va considerato come una sanzione l'istituto processuale che, lungi dal fargli perdere un diritto, accorda una seconda volta all'imputato che si fosse reso contumace il diritto d'essere giudicato in piena conoscenza di causa e che impone in quanto possibile tale giudizio prima di devolverlo al controllo delle istanze ricorsuali; ciò vale ancor più allorché, come è il caso nella procedura ticinese, la cognizione di tali istanze è limitata. Questo strumento non solo non costituisce affatto una sanzione che colpisce la contumacia, ma assicura, al contrario, in modo generoso al contumace un equo processo. Esso è in armonia con la Risoluzione 75 II, sui criteri da seguire nella procedura giudiziaria in assenza dell'imputato, adottata dal Comitato dei Ministri del Consiglio d'Europa il 21 maggio 1975; secondo tale risoluzione, "la persona giudicata in sua assenza, ma regolarmente citata, ha diritto d'essere nuovamente giudicata secondo la procedura ordinaria, se dimostra che la sua assenza e il fatto che non abbia potuto preavvisarne il giudice siano stati dovuti a causa indipendente dalla sua volontà" (trad.) (CLERC, op.cit., pag. 290 n. 27). Al proposito va rilevato che il diritto ticinese è ancor più generoso, perché non subordina l'ammissibilità di una domanda di revoca di una decisione contumaciale ad alcuna motivazione e ad alcun termine diverso da quello della prescrizione della pena ( art. 264 CPP ). Se detta risoluzione prevede che "ogni persona giudicata in assenza deve poter impugnare il giudizio con tutti i rimedi di diritto di cui disporrebbe se fosse stata presente" (trad.), BGE 107 Ia 325 S. 329 ciò va intenso con la salvezza delle norme nazionali che prescrivessero che l'imputato deve previamente chiedere la revoca del giudizio contumaciale (PONCET, La protection de l'accusé par la CEDH, mémoires publiés par la Faculté de Droit de Genève, n. 52, pag. 115 n. 360).</w:t>
      </w:r>
    </w:p>
    <w:p>
      <w:r>
        <w:rPr>
          <w:b/>
        </w:rPr>
        <w:t>E. 4</w:t>
      </w:r>
    </w:p>
    <w:p>
      <w:r>
        <w:t>Per sostenere che la necessità di chiedere la revoca della sentenza contumaciale prima di poter ricorrere in cassazione è nondimeno contraria all' art. 6 CEDU , il ricorrente assume che tale principio consacra una disuguaglianza delle armi tra la Procura pubblica, che può ricorrere in cassazione, e il contumace, che non può farlo. In realtà, l'imputato contumace non è affatto privato del diritto di ricorrere in cassazione. Tale rimedio di diritto è per lui esperibile contro la sentenza pronunciata secondo la procedura ordinaria, a cui è fatto luogo dopo la sua domanda di revoca della sentenza contumaciale. L'istanza tendente alla revoca costituisce un rimedio giuridico supplementare posto a sua disposizione e di cui non fruisce evidentemente la Procura pubblica. Se quest'ultima può ricorrere in cassazione contro la sentenza contumaciale, ciò è dovuto, come risulta da DTF 103 IV 61 , da ragioni di carattere pratico: la Procura pubblica non può prevedere ciò che farà il condannato in contumacia e non può quindi essere vincolata al libito di costui per far valere un'eventuale violazione del diritto federale da cui la sentenza contumaciale sia inficiata. Poiché la Procura pubblica dispone soltanto del ricorso per cassazione, mentre il condannato in contumacia dispone della procedura di revoca della sentenza contumaciale che consente di annullare tale sentenza e di riprendere dall'inizio l'istruzione principale, la disuguaglianza delle armi non va certo a detrimento del condannato. È senz'altro concepibile una disciplina legale che consenta al condannato in contumacia di rinunciare alla procedura di revoca e di contentarsi del ricorso in cassazione (o d'appello, ove esista), come proposto da Pfenninger (op.cit., pag. 139 n. 7). Tuttavia non può sostenersi che tale disciplina fornirebbe al contumace rimedi giuridici più estesi di quello che l'autorizza a far riprendere la causa integralmente. È ben vero il contrario.</w:t>
      </w:r>
    </w:p>
    <w:p>
      <w:r>
        <w:rPr>
          <w:b/>
        </w:rPr>
        <w:t>E. 5</w:t>
      </w:r>
    </w:p>
    <w:p>
      <w:r>
        <w:t>Il ricorrente adduce altresì che il sistema della revoca della sentenza contumaciale, quale regolato dal codice di procedura penale ticinese, viola l' art. 5 CEDU , ossia la garanzia della libertà personale, perché costringe il contumace a costituirsi per poter chiedere la revoca. BGE 107 Ia 325 S. 330 a) Le premesse di questo ragionamento sono inesatte. L' art. 264 CPP prevede soltanto che, prescindendo dal caso di arresto, il condannato contumace deve presentarsi spontaneamente per chiedere la revoca della sentenza contumaciale e fare la propria istanza al Presidente della Camera criminale, il quale dà le disposizioni necessarie per il pubblico dibattimento e può prorogare i termini affinché l'accusato abbia il tempo occorrente alla preparazione della sua difesa. L' art. 264 CPP non prevede affatto che l'istante debba essere carcerato. b) D'altronde, il diritto alla libertà personale stabilito dall' art. 5 CEDU è espressamente limitato in caso di condanna e d'istruttoria penale (cfr. lett. a e c).</w:t>
      </w:r>
    </w:p>
    <w:p>
      <w:r>
        <w:rPr>
          <w:b/>
        </w:rPr>
        <w:t>E. 6</w:t>
      </w:r>
    </w:p>
    <w:p>
      <w:r>
        <w:t>Il ricorrente ravvisa infine un diniego di giustizia ai sensi dell' art. 4 Cost. nel rifiuto della CCRP d'entrare nel merito del ricorso per cassazione propostole. Egli afferma che il fatto di doversi presentare per ottenere la revoca è contrario alla libertà personale tutelata dal diritto costituzionale non scritto. a) Un diniego di giustizia è concepibile soltanto laddove all'imputato sia rifiutato un rimedio di diritto spettantegli per legge e da lui esperito nelle forme e nei termini legali. Non può quindi il ricorrente dolersi d'essere stato rinviato a chiedere la revoca della sentenza contumaciale prima di esperire il ricorso per cassazione; il rimedio della revoca consente infatti al giudice di tener conto di tutti i suoi mezzi di difesa in fatto e in diritto. Come già rilevato, la procedura di revoca non è una sanzione che colpisce la contumacia, bensì una restituzione all'imputato di tutti i diritti di cui non ha fatto uso astenendosi dal presentarsi alla prima citazione. Parlare in tali condizioni di diniego di giustizia significa voler fraintendere il senso di espressioni linguistiche. Invano il ricorrente osserva che, se fosse fuggito dopo una sentenza pronunciata secondo la procedura ordinaria, allo scopo di sottrarsi all'esecuzione della pena, avrebbe avuto il diritto di ricorrere in cassazione. In tal caso ci si troverebbe invero in presenza di una sentenza emanata in contraddittorio e fondata sulla conoscenza personale acquistata dal giudice in occasione del dibattimento, elemento, questo, la cui importanza è confermata dal diritto di essere sentito, mancante nell'istruttoria contumaciale. A torto pretende quindi il ricorrente che situazioni uguali sono trattate in modo differente. b) Come ricordato nel considerando precedente, la procedura di revoca non comporta alcuna violazione della libertà personale, BGE 107 Ia 325 S. 331 perché non dipende necessariamente da un arresto dell'imputato contumace. E, d'altra parte, la carcerazione in esecuzione di una sentenza o nel quadro di un'istruttoria penale non costituisce una lesione della libertà personale.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