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187 vom 1. Januar 1981</w:t>
      </w:r>
    </w:p>
    <w:p>
      <w:r>
        <w:t>Bundesgericht (BGE), 1981-01-01, DE</w:t>
      </w:r>
    </w:p>
    <w:p>
      <w:r>
        <w:rPr>
          <w:b/>
        </w:rPr>
        <w:t xml:space="preserve">Quelle: </w:t>
      </w:r>
      <w:r>
        <w:t>https://mcp.opencaselaw.ch/entscheid/bge_BGE_107_IA_187</w:t>
      </w:r>
    </w:p>
    <w:p>
      <w:r>
        <w:t>FR: BGE BGE 107 IA 187 du 1 janvier 1981</w:t>
      </w:r>
    </w:p>
    <w:p>
      <w:r>
        <w:t>IT: BGE BGE 107 IA 187 del 1 gennaio 1981</w:t>
      </w:r>
    </w:p>
    <w:p>
      <w:pPr>
        <w:pStyle w:val="Heading2"/>
      </w:pPr>
      <w:r>
        <w:t>Regeste</w:t>
      </w:r>
    </w:p>
    <w:p>
      <w:r>
        <w:t>Regeste Art. 137 lit. b OG; Revision eines bundesgerichtlichen Entscheides 1. Wann ist die Revision eines bundesgerichtlichen Entscheides grundsätzlich zulässig (E. 1)? 2. Gegen einen bundesgerichtlichen Entscheid, welcher aufgrund einer staatsrechtlichen Beschwerde wegen Verletzung von Art. 4 BV ergangen ist, kommt eine Revision wegen Entdeckung neuer Tatsachen und Beweismittel grundsätzlich nicht in Frage (E. 2a). 3. Ausnahmen hievon (E. 2b).</w:t>
      </w:r>
    </w:p>
    <w:p>
      <w:r>
        <w:t>Regeste Art. 137 lettre b OJ; revision d'un arrêt du Tribunal fédéral. 1. Conditions auxquelles la revision d'un arrêt du Tribunal fédéral est en principe admissible (consid. 1). 2. Une demande de revision fondée sur la découverte de faits et de moyens de preuve nouveaux n'est en principe pas recevable contre un arrêt du Tribunal fédéral statuant sur un recours de droit public pour violation de l'art. 4 Cst. (consid. 2a). 3. Exceptions à cette règle (consid. 2b).</w:t>
      </w:r>
    </w:p>
    <w:p>
      <w:r>
        <w:t>Regesto Art. 137 lett. b OG; revisione di una decisione del Tribunale federale. 1. Condizioni alle quali è, in linea di principio, ammissibile la revisione di una decisione del Tribunale federale (consid. 1). 2. Non è, di regola, ammissibile una domanda di revisione fondata sulla scoperta di fatti e prove nuovi, diretta contro una decisione del Tribunale federale pronunciata su ricorso di diritto pubblico per violazione dell'art 4 Cost. (consid. 2a). 3. Deroghe a tale principio (consid. 2b).</w:t>
      </w:r>
    </w:p>
    <w:p>
      <w:pPr>
        <w:pStyle w:val="Heading2"/>
      </w:pPr>
      <w:r>
        <w:t>Erwägungen</w:t>
      </w:r>
    </w:p>
    <w:p>
      <w:r>
        <w:rPr>
          <w:b/>
        </w:rPr>
        <w:t>E. 1</w:t>
      </w:r>
    </w:p>
    <w:p>
      <w:r>
        <w:t>Die Revision eines bundesgerichtlichen Entscheides ist zulässig, wenn ein Verfahrensmangel nach Art. 136 OG oder ein Revisionsgrund nach Art. 137 OG vorliegt. a) Eine Ausnahme besteht bei Urteilen, die der Kassationshof gestützt auf Art. 268 ff. BStP fällt ( Art. 139 OG und Art. 229 BStP ). Dies erklärt sich daraus, dass der Kassationshof mit Bezug auf den Strafpunkt reine Kassationsinstanz ist. Das heisst, dass er bei abweichender Beurteilung der Strafsache nicht selbst entscheiden darf; nach Art. 277ter BStP hat er die Sache vielmehr zu neuer Entscheidung an die kantonale Behörde zurückzuweisen, die dann ihrem neuen Entscheid die rechtliche Begründung des bundesgerichtlichen Urteils zugrunde zu legen hat. Das hat zur Folge, dass die Revision des Strafurteils immer gegen das kantonale Urteil nach den Vorschriften des kantonalen Verfahrens durchzuführen ist ( BGE 95 IV 44 ). b) Nach Art. 137 lit. b OG ist die Revision bundesgerichtlicher Entscheide dann zulässig, wenn der Gesuchsteller nachträglich neue erhebliche Tatsachen erfährt oder entscheidende Beweismittel auffindet, die er im früheren Verfahren nicht beibringen konnte. Dabei ist die Revision nach Art. 137 lit. b OG keineswegs nur auf BGE 107 Ia 187 S. 190 erstinstanzliche Urteile des Bundesgerichts zugeschnitten, sondern mindestens ebensosehr auf seine Beschwerde- und Berufungsentscheide (Forni, Svista manifesta, fatti nuovi e prove nuove nella procedura di revisione davanti al Tribunale federale, in Festschrift M. Guldener, Zürich 1973, S. 84). Die Revision kann demnach bundesgerichtliche Rechtsmittelentscheide betreffen, obwohl das Bundesgericht als Rechtsmittelinstanz grundsätzlich nur die Anwendung des Bundesrechts und nur in beschränktem Masse die Sachverhaltsfeststellungen der kantonalen Behörden überprüft. Das Bundesgericht ist in Zivilsachen, in denen die Revision am häufigsten verlangt wird, als Rechtsmittelinstanz an die tatsächlichen Feststellungen der kantonalen Vorinstanz grundsätzlich gebunden ( Art. 63 Abs. 2 und Art. 74 OG ). Neue Tatsachen und Beweismittel können daher mit Berufung oder Beschwerde beim Bundesgericht nicht vorgebracht werden. Dennoch hat das Bundesgericht in ständiger Rechtsprechung die Revision seiner Beschwerde- und Berufungsentscheide wegen neuer Tatsachen und Beweismittel zugelassen, soweit die neuen Tatsachen oder Beweismittel für die seinem früheren Urteil zugrunde gelegten tatsächlichen Feststellungen von Bedeutung und die übrigen Voraussetzungen einer Revision erfüllt sind ( BGE 60 II 357 , vgl. auch BGE 98 II 250 , BGE 95 II 283 , BGE 92 II 68 u.a.).</w:t>
      </w:r>
    </w:p>
    <w:p>
      <w:r>
        <w:rPr>
          <w:b/>
        </w:rPr>
        <w:t>E. 2</w:t>
      </w:r>
    </w:p>
    <w:p>
      <w:r>
        <w:t>Die Revision ist auch im staatsrechtlichen Beschwerdeverfahren grundsätzlich zuzulassen (BGE 1 S. 233 ; 81 I 350 mit Hinweis). Das leuchtet ohne weiteres ein, soweit Verfahrensmängel nach Art. 136 OG geltend gemacht werden. a) Was die Revision wegen neuer Tatsachen und Beweismittel im Sinne von Art. 137 lit. b OG betrifft, sind erhebliche Einschränkungen bei der Zulassung der Revision mit der Natur der staatsrechtlichen Beschwerde verbunden. Das staatsrechtliche Beschwerdeverfahren bildet keine Fortsetzung des vorausgegangenen kantonalen Verfahrens, sondern es stellt ein neues Verfahren mit einem selbständigen Streitgegenstand dar (MARTI, Die staatsrechtliche Beschwerde, 4. A., S. 24). Mit der staatsrechtlichen Beschwerde können dann, wenn diese nach Art. 86 und 87 OG die Erschöpfung des kantonalen Instanzenzuges voraussetzt, grundsätzlich neue Einwendungen nicht erhoben und neue Tatsachen oder Beweismittel nicht vorgebracht werden. Dies gilt namentlich bei der staatsrechtlichen Beschwerde wegen Verletzung von Art. 4 BV ( BGE 104 Ia 26 E. 3b mit Hinweisen). Insoweit kommt auch eine Revision eines bundesgerichtlichen Urteils wegen Entdeckung BGE 107 Ia 187 S. 191 neuer Tatsachen und Beweismittel nach Art. 137 lit. b OG grundsätzlich nicht in Betracht, weil diese mit der staatsrechtlichen Beschwerde nicht hätten vorgebracht werden können (Birchmeier, Handbuch des OG, Art. 137 N. 2a, S. 506). Dies bedeutet aber nicht, dass nicht eventuell nach kantonalem Recht eine Revision von seiten der kantonalen Behörden möglich ist. b) Unter bestimmten Voraussetzungen können im staatsrechtlichen Beschwerdeverfahren neue Tatsachen und Beweismittel vor Bundesgericht ausnahmsweise berücksichtigt werden. Dabei handelt es sich einmal um die selbständige Feststellung des massgeblichen Sachverhalts durch das Bundesgericht, bei der nach Art. 95 OG die Offizialmaxime zur Anwendung kommt (MARTI, a.a.O., S. 147 Ziff. 269). Bei der Feststellung dieses Sachverhalts kann sich unter Umständen die Berücksichtigung von Tatsachen oder Beweismitteln rechtfertigen, welche im kantonalen Verfahren nicht von Bedeutung waren und deshalb nicht vorgetragen werden konnten. Ausserdem können im kantonalen Verfahren nicht vorgetragene Tatsachen und Beweismittel in der staatsrechtlichen Beschwerde noch zugelassen werden, soweit sie sich auf neue rechtliche Einwendungen beziehen, die noch vor Bundesgericht erhoben werden können, weil die letzte kantonale Instanz volles Überprüfungsrecht besass, das Recht von Amtes wegen anzuwenden hatte und nicht nur Art. 4 BV angerufen wird ( BGE 102 Ia 246 E. 2 mit Hinweis). Nova sind ferner zulässig, soweit sie einen rechtlichen Gesichtspunkt betreffen, der erstmals im letztinstanzlichen kantonalen Entscheid aufgegriffen wurde ( BGE 94 I 144 /5; BGE 89 I 250 E. 2b mit Hinweis). Schliesslich sind neue Vorbringen zulässig bei staatsrechtlichen Beschwerden, die nicht die Erschöpfung des kantonalen Instanzenzuges voraussetzen, jedenfalls soweit sie Tatsachen zum Gegenstand haben, die vor dem angefochtenen Entscheid eingetreten sind ( BGE 102 Ia 79 E. 2 f. mit Hinweis; vgl. OTTO K. KAUFMANN, Die beiden Brillen des Bundesgerichts, St. Galler Festgabe zum Schweizerischen Juristentag 1981, S. 170). In diesen Ausnahmefällen muss auch im staatsrechtlichen Verfahren eine Revision nach Art. 137 lit. b OG zulässig sein.</w:t>
      </w:r>
    </w:p>
    <w:p>
      <w:r>
        <w:rPr>
          <w:b/>
        </w:rPr>
        <w:t>E. 3</w:t>
      </w:r>
    </w:p>
    <w:p>
      <w:r>
        <w:t>Die Gesuchsteller verlangen eine Revision des Urteils vom 24. April 1980 gestützt auf Art. 137 lit. b OG , weil sie erhebliche Tatsachen bzw. entscheidende neue Beweismittel gefunden hätten, die ihre seinerzeit erhobene Rüge stützen würden, der Regierungsrat habe eine Baulandknappheit in Langnau zu Unrecht verneint BGE 107 Ia 187 S. 192 und deshalb ein öffentliches Interesse an der Auszonung eines Teils ihres Grundstücks zu Unrecht bejaht. Im Urteil vom 24. April 1980 wurde ausschliesslich eine behauptete Verletzung von Art. 4 BV geprüft. Neue Tatsachen und Beweismittel hätten deshalb nur vorgebracht werden können, wenn der Regierungsrat im angefochtenen Entscheid solche rechtliche Gesichtspunkte erstmals herangezogen und zur Begründung verwendet hätte, welche von der Gemeinde Langnau und der kantonalen Baudirektion vorher nicht beachtet worden waren und deshalb auch nicht Gegenstand der Beschwerde an den Regierungsrat gebildet hatten. Das öffentliche Interesse an der Auszonung eines Teils des Grundstücks der Gesuchsteller, d.h. an der Reduktion des Baugebietes der Gemeinde im Hinblick auf das Planungsziel einer Anpassung an die Bedürfnisse der Gemeinde für die nächsten 10-15 Jahre, war bereits Gegenstand der Einsprache der Gesuchsteller und des Einspracheentscheids der Baudirektion vom 14. Dezember 1978. Ebenfalls vor dem Regierungsrat behaupteten die Gesuchsteller, es bestehe ein Missverhältnis zwischen dem Angebot und der grossen Nachfrage nach Bauland für Einfamilienhäuser in der Gemeinde. Neue Tatsachen, welche für die behauptete Baulandknappheit und das bestrittene öffentliche Interesse an einer Reduktion der Bauzonen sprachen, sowie Beweismittel für solche Tatsachen, konnten die Beschwerdeführer daher mit der auf Art. 4 BV gestützten staatsrechtlichen Beschwerde vom 19. September 1979 nicht mehr neu vortragen. In ihren beiden Revisionsgesuchen behaupten sie auch gar nicht, es habe damals die seltene Ausnahmesituation vorgelegen, wo dies noch möglich gewesen wäre. Auf die beiden Revisionsgesuche ist daher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