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61</w:t>
      </w:r>
    </w:p>
    <w:p>
      <w:r>
        <w:t>Bundesgericht (BGE), 1980-02-13, FR</w:t>
      </w:r>
    </w:p>
    <w:p>
      <w:r>
        <w:rPr>
          <w:b/>
        </w:rPr>
        <w:t xml:space="preserve">Quelle: </w:t>
      </w:r>
      <w:r>
        <w:t>https://mcp.opencaselaw.ch/entscheid/bge_BGE_106_V_61</w:t>
      </w:r>
    </w:p>
    <w:p>
      <w:r>
        <w:t>FR: ATF 106 V 61</w:t>
      </w:r>
    </w:p>
    <w:p>
      <w:r>
        <w:t>IT: DTF 106 V 61</w:t>
      </w:r>
    </w:p>
    <w:p>
      <w:pPr>
        <w:pStyle w:val="Heading2"/>
      </w:pPr>
      <w:r>
        <w:t>Regeste</w:t>
      </w:r>
    </w:p>
    <w:p>
      <w:r>
        <w:t>Regeste Art. 26 Abs. 1 und 36 AlVG, 28 Abs. 2 AlVV. Der während einer ununterbrochenen Periode infolge eines teilweisen Arbeitsausfalls erlittene Verdienstausfall ist erst anrechenbar, wenn dieser den Gegenwert von zwei Wochen erreicht.</w:t>
      </w:r>
    </w:p>
    <w:p>
      <w:r>
        <w:t>Regeste Art. 26 al. 1 et 36 LAC, 28 al. 2 OAC. La perte de gain encourue à la suite d'un chômage partiel durant une période ininterrompue ne donne droit à indemnité qu'à partir du moment où elle atteint l'équivalent de deux semaines.</w:t>
      </w:r>
    </w:p>
    <w:p>
      <w:r>
        <w:t>Regesto Art. 26 cpv. 1 e 36 LAD, 28 cpv. 2 OAD. La perdita di guadagno patita in seguito a disoccupazione parziale durante un periodo ininterrotto, dà diritto a indennità solo a contare dal momento in cui essa raggiunge l'equivalente di due settimane.</w:t>
      </w:r>
    </w:p>
    <w:p>
      <w:pPr>
        <w:pStyle w:val="Heading2"/>
      </w:pPr>
      <w:r>
        <w:t>Erwägungen</w:t>
      </w:r>
    </w:p>
    <w:p>
      <w:r>
        <w:rPr>
          <w:b/>
        </w:rPr>
        <w:t>E. 1</w:t>
      </w:r>
    </w:p>
    <w:p>
      <w:r>
        <w:t>L' art. 26 al. 1 LAC (cf. art. 8 AAC) dispose que la perte de gain donne droit à indemnité lorsque le chômage qui en est la cause atteint au moins une journée de travail entière au cours d'une période de paie de quatorze jours ou d'un demi-mois et que l'assuré est, pendant ce temps, apte à être placé. En dérogation à cette disposition, fondée sur l' art. 36 LAC (cf. art. 8 AAC), l' art. 28 al. 2 OAC prescrit que les pertes de gain subies notamment par les employés d'hôtel et de restaurant, qui sont assujettis à l'observation de temps d'attente usuels à leur profession, ne donnent droit à indemnité pendant la durée du contrat de travail que si elles s'étendent à des périodes d'au moins deux semaines consécutives. Cette réglementation spéciale est justifiée, comme la Cour de céans a déjà eu l'occasion de le relever (cf. par exemple ATF 102 V 185 ). En effet, les personnes occupées dans l'hôtellerie et la restauration sont exposées, comme d'autres travailleurs du reste, à des interruptions d'activité inhérentes à la profession, sans pour autant que leur engagement soit résilié. Or il ne saurait appartenir à l'assurance-chômage d'assumer un BGE 106 V 61 S. 63 tel risque et de favoriser, ce faisant, certaines catégories d'assurés (cf. MAX HOLZER, Kommentar zum Bundesgesetz über die Arbeitslosenversicherung, Zurich 1954, p. 183). Il est nécessaire également d'éviter des abus, s'agissant de professions dans lesquelles l'inactivité alléguée est difficilement contrôlable (HOLZER, op.cit., p. 187). Selon la jurisprudence, le fait de chômer partiellement ne s'oppose pas au versement d'indemnités, au regard de l' art. 28 al. 2 OAC (DTA 1960 no 32, p. 65, à propos de l' art. 40 al. 1 RAC , dont la teneur était semblable à celle de l' art. 28 al. 2 OAC ); ne donne toutefois pas droit à indemnité la perte de gain que subit par manque de travail pendant les vacances universitaires un coiffeur qui peut être occupé deux jours par semaine seulement (DTA 1953 no 73, p. 63). Mais, en présence d'interruptions de travail avec lesquelles les assurés doivent compter, il est logique d'exiger de celui qui se trouve au chômage partiel pendant une période ininterrompue qu'il supporte les conséquences de cette situation d'autant plus longtemps que le préjudice économique subi est moindre (par exemple pendant quatre semaines, en cas de chômage à 50%; voir ATF 102 V 185 , DTA 1966 no 19, p. 65, 1961 no 11, p. 26). On relèvera à cet égard que l' art. 28 al. 2 OAC mentionne un temps d'attente de deux semaines "au moins", ce qui permet sans nul doute d'augmenter la durée de cette période, dans le cas de chômage partiel consistant en une réduction durable et non intermittente de l'horaire journalier. Semblable solution présente du reste l'avantage de mieux garantir l'égalité de traitement entre les assurés qui ne peuvent pas travailler du tout pendant une certaine période et ceux qui ne doivent que réduire leur activité journalière, dans les circonstances et professions visées par la réglementation spéciale rappelée plus haut, puisque le même effort financier sera requis de chacun avant de pouvoir bénéficier des prestations de l'assurance. Elle permet aussi d'éviter de défavoriser les assurés qui subissent sans interruption une simple diminution d'horaire journalier pendant une très longue période, ce qui ne manquerait pas de se produire si l'on subordonnait dans tous les cas l'octroi d'indemnités à l'existence d'un chômage complet de deux semaines consécutives au moins: bien que subissant un préjudice économique considérable, les intéressés ne pourraient pas satisfaire à l'exigence de l' art. 28 al. 2 OAC , ce qui ne serait guère admissible. BGE 106 V 61 S. 64</w:t>
      </w:r>
    </w:p>
    <w:p>
      <w:r>
        <w:rPr>
          <w:b/>
        </w:rPr>
        <w:t>E. 2</w:t>
      </w:r>
    </w:p>
    <w:p>
      <w:r>
        <w:t>En l'espèce, à la date de la décision litigieuse, l'assurée n'avait, du 1er au 20 décembre 1977, pas encore subi, pendant une période ininterrompue, l'équivalent d'une perte de gain de deux semaines, compte tenu des vacances de l'entreprise (du 20 décembre 1977 au 16 janvier 1978), qui ne donnaient pas droit à indemnité ( art. 26 al. 2 LAC ; art. 8 AAC). C'est donc à juste titre que l'OCT a constaté le 30 janvier 1978 que l'intimée ne pouvait pas prétendre de prestations.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