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48</w:t>
      </w:r>
    </w:p>
    <w:p>
      <w:r>
        <w:t>Bundesgericht (BGE), 1980-04-15, DE</w:t>
      </w:r>
    </w:p>
    <w:p>
      <w:r>
        <w:rPr>
          <w:b/>
        </w:rPr>
        <w:t xml:space="preserve">Quelle: </w:t>
      </w:r>
      <w:r>
        <w:t>https://mcp.opencaselaw.ch/entscheid/bge_BGE_106_V_48</w:t>
      </w:r>
    </w:p>
    <w:p>
      <w:r>
        <w:t>FR: ATF 106 V 48</w:t>
      </w:r>
    </w:p>
    <w:p>
      <w:r>
        <w:t>IT: DTF 106 V 48</w:t>
      </w:r>
    </w:p>
    <w:p>
      <w:pPr>
        <w:pStyle w:val="Heading2"/>
      </w:pPr>
      <w:r>
        <w:t>Regeste</w:t>
      </w:r>
    </w:p>
    <w:p>
      <w:r>
        <w:t>Regeste Art. 76 KUVG. Gestaffelte und terminierte Rente bei Fingerverstümmelungen geringen Grades.</w:t>
      </w:r>
    </w:p>
    <w:p>
      <w:r>
        <w:t>Regeste Art. 76 LAMA. Rente dégressive et transitoire en cas de mutilation peu importante d'un doigt.</w:t>
      </w:r>
    </w:p>
    <w:p>
      <w:r>
        <w:t>Regesto Art. 76 LAMI. Rendita graduata e transitoria in caso di mutilazione poco importante di un dito.</w:t>
      </w:r>
    </w:p>
    <w:p>
      <w:pPr>
        <w:pStyle w:val="Heading2"/>
      </w:pPr>
      <w:r>
        <w:t>Erwägungen</w:t>
      </w:r>
    </w:p>
    <w:p>
      <w:r>
        <w:rPr>
          <w:b/>
        </w:rPr>
        <w:t>E. 1</w:t>
      </w:r>
    </w:p>
    <w:p>
      <w:r>
        <w:t>Nach Art. 76 KUVG haben verunfallte Versicherte Anspruch auf eine Invalidenrente, wenn von weiterer ärztlicher Behandlung keine namhafte Besserung des Gesundheitszustandes mehr zu erwarten ist und der Unfall eine voraussichtlich bleibende Erwerbsunfähigkeit hinterlässt. Die Rente beträgt bei gänzlicher Erwerbsunfähigkeit 70% des zuletzt erzielten Jahresverdienstes ( Art. 77 KUVG ). Die für den Rentenanspruch massgebende Invalidität entspricht dem Verhältnis zwischen dem Erwerbseinkommen, das der Versicherte ohne Invalidität zu erzielen vermöchte, und dem Einkommen, welches er BGE 106 V 48 S. 50 trotz des versicherten Gesundheitsschadens nach seinen beruflichen Fähigkeiten zumutbarerweise noch zu erwerben fähig ist ( BGE 98 V 166 ). Die Renten werden - unter Vorbehalt der Revision gemäss Art. 80 KUVG - grundsätzlich auf unbestimmte Zeit gewährt. Rechtsprechung und Doktrin haben jedoch seit jeher die Zusprechung abgestufter und befristeter Renten als zulässig erkannt. Es soll damit Fällen Rechnung getragen werden, in welchen bereits anlässlich der Rentenfestsetzung Vorauszusehen ist, dass sich die Auswirkungen auf die Erwerbsfähigkeit zufolge Anpassung und Angewöhnung des Versicherten an die Unfallfolgen in absehbarer Zeit ausgleichen werden (EVGE 1956 S. 8; unveröffentlichte Urteile Brem vom 24. August 1972, Vitulli vom 11. April 1973, Romano Vom 11. April 1975, Toquero vom 23. Januar 1976 und Vinals vom 26. Januar 1977; MAURER, Recht und Praxis der Schweizerischen obligatorischen Unfallversicherung, 2. Aufl., S. 218, 230 Ziff. 9 und S. 245 Ziff. 6a).</w:t>
      </w:r>
    </w:p>
    <w:p>
      <w:r>
        <w:rPr>
          <w:b/>
        </w:rPr>
        <w:t>E. 2</w:t>
      </w:r>
    </w:p>
    <w:p>
      <w:r>
        <w:t>Die Bemessung der Rente mit 20% bis 31. Juli 1978 und 10% ab 1. August 1978 ist nicht angefochten. Streitig ist einzig die Frage, ob die Terminierung der Rente Rechtens ist bzw. ob eine zeitlich unbefristete Rente hätte zugesprochen werden müssen. a) Es ist eine Erfahrungstatsache, dass Fingerverstümmelungen geringeren Ausmasses trotz des bleibenden Defekts nach einer gewissen Phase der Anpassung und Angewöhnung keine oder nur noch eine minimale Verminderung der Erwerbsfähigkeit bewirken. Dieser Faktor ist bei der Festsetzung der Rente zu berücksichtigen und daher in solchen Fällen in der Regel eine zeitlich befristete Rente zuzusprechen (EVGE 1952 S. 81, 1951 S. 78, 1938 S. 81; unveröffentlichte Urteile Vinals vom 26. Januar 1977 und Jeandupeux Vom 18. Juni 1959). Da der Unfallschaden des Beschwerdeführers einen verhältnismässig geringen Funktionsausfall der linken Hand bewirkt, hat die SUVA zu Recht der vorstehend genannten Praxis des Eidg. Versicherungsgerichts Rechnung getragen. Es konnte aufgrund der unfallmedizinischen Erfahrung beim Beschwerdeführer erwartet werden, dass er die Behinderung der linken Hand durch vermehrte funktionelle Umstellung auf die rechte allmählich wettmache. Der Beschwerdeführer kann sich im weiteren damit behelfen, dass er kleine und kleinste Gegenstände BGE 106 V 48 S. 51 etwa mit dem Daumen und dem Mittelfinger der linken Hand fasst und handhabt. Nach einiger Übung dürfte so auch für kompliziertere Handgriffe die frühere Fertigkeit der linken Hand annähernd wieder erreicht werden. Aufgrund dieser erfahrungsgemäss zu erwartenden Anpassung und Angewöhnung an den Unfallschaden durfte die SUVA berechtigtermassen annehmen, die Invalidität würde sich im Laufe der Zeit verringern und schliesslich unter den von der Praxis für die Ausrichtung einer Rente angenommenen Grenzwert fallen (unveröffentlichtes Urteil Romano vom 11. April 1975; MAURER, a.a.O., S. 229). Die Bemessung der Invalidität (20% bis 31. Juli 1978, ab dann 10%) und der erforderlichen Anpassungs- und Angewöhnungszeit ist nicht zu beanstanden. b) Was der Beschwerdeführer dagegen vorbringt, ist unbehelflich. Nicht entscheidend kann sein, dass der Beschwerdeführer Linkshänder ist (EVGE 1951 S. 78). Diese Erschwernis lässt sich ohne übermässige Anstrengung durch Umgewöhnung beheben. Nicht gehört werden kann ferner der Einwand, die Terminierung der Rente bereits am 11. Januar 1977 sei nicht gerechtfertigt, da selbst nach Auffassung der SUVA die Frage, ob die zu erwartende, Besserung bis 31. Januar 1979 eintrete, besser in diesem Zeitpunkt beurteilt Werden könne. Die Zusprechung einer terminierten Rente ist statthaft, wenn die zukünftige Angewöhnung voraussehbar und wahrscheinlich ist; sie braucht nicht sicher zu sein (EVGE 1931 S. 101). Sowohl Voraussehbarkeit als auch Wahrscheinlichkeit der Anpassung und Angewöhnung waren vorliegendenfalls gegeben. Schon im Zeitpunkt der Verfügung (11. Januar 1977) eine dauernde Invalidität von 10% anzunehmen, rechtfertigt sich entgegen der Auffassung des Beschwerdeführers nicht. Die Schätzung der unfallbedingten Leistungseinbusse mit 20% durch N. am 20. Oktober 1976 kann sich nur auf die Arbeitsfähigkeit des Beschwerdeführers bis zur Versetzung ins Magazin beziehen und berücksichtigt daher die zu erwartende Angewöhnung und Anpassung an den Unfallschaden nicht. Der Umstand ferner, dass der Beschwerdeführer ins Magazin versetzt wurde und somit ab anfangs März 1976 den bisherigen Beruf als Mechaniker-Meister nicht mehr ausübte, ist für die Festsetzung der Invalidität im vorliegenden Fall ohne Belang. Entscheidend ist vielmehr, dass der Beschwerdeführer nach unfallmedizinischer Erfahrung in absehbarer Zeit infolge Angewöhnung BGE 106 V 48 S. 52 und Anpassung aller Wahrscheinlichkeit nach als Mechaniker-Meister nicht mehr in rentenbegründendem Ausmass erwerbsunfähig wäre. Unter diesem Gesichtspunkt können weder die Versetzung in die angeblich tiefer bewertete Stelle im Magazin noch die entgangenen Reallohnerhöhungen im Jahre 1976 und 1977 Beachtung finden. Angesichts der Lohnerhöhung per 1. Januar 1978 scheint im übrigen nicht festzustehen, dass die Lohnentwicklung - wie behauptet - langsamer verlaufen wird.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