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198</w:t>
      </w:r>
    </w:p>
    <w:p>
      <w:r>
        <w:t>Bundesgericht (BGE), 1980-12-23, FR</w:t>
      </w:r>
    </w:p>
    <w:p>
      <w:r>
        <w:rPr>
          <w:b/>
        </w:rPr>
        <w:t xml:space="preserve">Quelle: </w:t>
      </w:r>
      <w:r>
        <w:t>https://mcp.opencaselaw.ch/entscheid/bge_BGE_106_V_198</w:t>
      </w:r>
    </w:p>
    <w:p>
      <w:r>
        <w:t>FR: ATF 106 V 198</w:t>
      </w:r>
    </w:p>
    <w:p>
      <w:r>
        <w:t>IT: DTF 106 V 198</w:t>
      </w:r>
    </w:p>
    <w:p>
      <w:pPr>
        <w:pStyle w:val="Heading2"/>
      </w:pPr>
      <w:r>
        <w:t>Regeste</w:t>
      </w:r>
    </w:p>
    <w:p>
      <w:r>
        <w:t>Regeste Art. 25 Abs. 2 AHVG. Der Anspruch auf die Waisenrente erlischt nicht mit der Heirat des Bezügers (Änderung der Rechtsprechung).</w:t>
      </w:r>
    </w:p>
    <w:p>
      <w:r>
        <w:t>Regeste Art. 25 al. 2 LAVS. Le droit à la rente d'orphelin ne s'éteint pas par le mariage du bénéficiaire (changement de la jurisprudence).</w:t>
      </w:r>
    </w:p>
    <w:p>
      <w:r>
        <w:t>Regesto Art. 25 cpv. 2 LAVS. Il diritto alla rendita dell'orfano non si estingue con il matrimonio del beneficiario (cambiamento della giurisprudenza).</w:t>
      </w:r>
    </w:p>
    <w:p>
      <w:pPr>
        <w:pStyle w:val="Heading2"/>
      </w:pPr>
      <w:r>
        <w:t>Erwägungen</w:t>
      </w:r>
    </w:p>
    <w:p>
      <w:r>
        <w:rPr>
          <w:b/>
        </w:rPr>
        <w:t>E. 1</w:t>
      </w:r>
    </w:p>
    <w:p>
      <w:r>
        <w:t>Est litigieuse en premier lieu la question de savoir si le mariage de Gérard Pella devait entraîner la suppression du droit à la rente d'orphelin dont il bénéficiait. Aux termes de l' art. 25 LAVS , ont droit à une rente d'orphelin simple, sous réserve de l'art. 28 al. 1, les enfants dont le père par le sang est décédé (al. 1). Le droit à la rente d'orphelin simple prend naissance le premier jour du mois suivant le décès du père et s'éteint par l'ouverture du droit à la rente d'orphelin double, par l'accomplissement de la 18e année, ainsi que par le décès de l'orphelin. Pour les enfants qui font un apprentissage ou des études, le droit à la rente dure jusqu'à la fin de l'apprentissage ou des études, mais au plus tard jusqu'à l'âge de 25 ans révolus (al. 2). Dans un arrêt de principe, la Cour de céans a toutefois déclaré qu'une orpheline de plus de 18 ans qui fait des études ou un apprentissage perd son droit à la rente si elle se marie (ATFA 1965 p. 22). Le Tribunal a par la suite déclaré cette jurisprudence applicable également en cas de mariage de l'orphelin ( ATF 97 V 178 ; arrêt non publié Rinaldi du 11 janvier 1974; RCC 1975 p. 532). BGE 106 V 198 S. 200</w:t>
      </w:r>
    </w:p>
    <w:p>
      <w:r>
        <w:rPr>
          <w:b/>
        </w:rPr>
        <w:t>E. 2</w:t>
      </w:r>
    </w:p>
    <w:p>
      <w:r>
        <w:t>Appelée, dans la présente procédure, à se prononcer à nouveau sur la question de savoir si le mariage peut constituer une cause d'extinction de la rente d'orphelin, la Cour plénière du Tribunal fédéral des assurances a estimé que la jurisprudence susmentionnée devait être modifiée. L'opinion de la Cour procède principalement de la constatation que l' art. 25 al. 2 LAVS ne fait pas du mariage une cause d'extinction de la rente d'orphelin. Si le Tribunal était en droit de penser, à l'époque où la jurisprudence dont il est question a été instaurée, qu'au regard des conceptions alors valables le droit édicté était incomplet et qu'il y avait lieu de retenir une telle cause d'extinction, la situation a entre-temps évolué à ce point qu'une pareille opinion n'est aujourd'hui plus soutenable. En effet, si dans un passé encore relativement récent le mariage impliquait, d'une façon quasi générale, que le couple fût économiquement indépendant des parents, il en va autrement à l'heure actuelle. Les mariages d'étudiants, par exemple, ne sont plus exceptionnels, particulièrement parmi les étudiants issus des milieux sociaux les moins favorisés, pour qui faire ménage commun peut représenter une économie appréciable. Cette évolution des moeurs n'a pas échappé au législateur, lequel, dès le 1er janvier 1978, a ancré dans la loi ( art. 277 al. 2 CC ) l'obligation des parents - qui découlait auparavant de la jurisprudence et de la doctrine - de continuer à subvenir, dans la mesure où les circonstances permettent de l'exiger d'eux, à l'entretien des enfants jusqu'à la fin de leur formation, même après la majorité, que celle-ci soit acquise par l'âge ou par le mariage. Dès lors, si pour interpréter le droit de l'AVS on s'inspire des règles du droit civil ( ATF 97 V 182 ), on comprend difficilement pourquoi la rente d'orphelin, qui remplace en quelque sorte l'obligation d'entretien des parents, devrait être supprimée en cas de mariage de l'orphelin. De plus, la jurisprudence actuelle favorise les couples qui renoncent à se marier pour vivre en union libre, comme l'a relevé, par exemple, la conseillère nationale Blunschy en développant son postulat du 6 octobre 1976 (RCC 1976 p. 518) concernant la rente AVS d'orphelin (Bull. dél. CN 1976 p. 1706). Or, cela ne concorde pas avec un système juridique tout entier fondé sur l'institution du mariage et non pas sur d'autres sortes de communautés maritales (DESCHENAUX/TERCIER, Le mariage et le divorce, 2e éd., Berne 1980, p. 152 ss). Il s'agit, en définitive, d'adapter la BGE 106 V 198 S. 201 jurisprudence à cette évolution (au demeurant, le Tribunal fédéral a déjà expressément déclaré que le sens d'une disposition légale peut changer et justifier une modification de la jurisprudence et de l'interprétation traditionnelle en fonction de l'évolution des moeurs; v. p.ex. ATF 105 Ib 49 consid. 5a p. 60). Dans ces circonstances, la Cour plénière a admis qu'il n'y avait pas lieu d'instituer un système différencié tenant compte de la situation économique des intéressés. Il va sans dire que ce qui vient d'être exposé concerne non seulement la rente d'orphelin simple au sens de l' art. 25 LAVS , mais aussi la rente d'orphelin double visée par l' art. 26 LAVS . La Cour de céans est consciente du fait que ce changement de jurisprudence risque d'avoir pour conséquence qu'un assuré remplisse simultanément les conditions mises à l'obtention de deux prestations différentes. Ainsi, une femme faisant un apprentissage ou des études pourrait avoir droit en principe à une rente d'orpheline et à une rente de veuve. C'est à l'administration qu'il incombera de régler pareilles situations. Pour ce faire, elle s'inspirera des règles sur le cumul de prestations posées aux art. 28bis LAVS et 43 al. 1 LAI.</w:t>
      </w:r>
    </w:p>
    <w:p>
      <w:r>
        <w:rPr>
          <w:b/>
        </w:rPr>
        <w:t>E. 3</w:t>
      </w:r>
    </w:p>
    <w:p>
      <w:r>
        <w:t>Vu ce qui précède, la décision réclamant restitution des rentes d'orphelin versées après le mariage de Gérard Pella ainsi que le jugement qui la confirme doivent être annulés. Dans ces conditions, la question de savoir si les organes de l'assurance étaient fondés à exiger ce remboursement de la mère du prénommé peut rester indécise.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