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183</w:t>
      </w:r>
    </w:p>
    <w:p>
      <w:r>
        <w:t>Bundesgericht (BGE), 1980-09-12, DE</w:t>
      </w:r>
    </w:p>
    <w:p>
      <w:r>
        <w:rPr>
          <w:b/>
        </w:rPr>
        <w:t xml:space="preserve">Quelle: </w:t>
      </w:r>
      <w:r>
        <w:t>https://mcp.opencaselaw.ch/entscheid/bge_BGE_106_V_183</w:t>
      </w:r>
    </w:p>
    <w:p>
      <w:r>
        <w:t>FR: ATF 106 V 183</w:t>
      </w:r>
    </w:p>
    <w:p>
      <w:r>
        <w:t>IT: DTF 106 V 183</w:t>
      </w:r>
    </w:p>
    <w:p>
      <w:pPr>
        <w:pStyle w:val="Heading2"/>
      </w:pPr>
      <w:r>
        <w:t>Regeste</w:t>
      </w:r>
    </w:p>
    <w:p>
      <w:r>
        <w:t>Regeste Art. 5 FLG. - Bei der Prüfung, ob ein hauptberuflich landwirtschaftlicher Erwerb vorliegt, darf der Vermögensertrag nicht berücksichtigt werden (Erw. 1 und 2). - Kostenbeiträge für Rindviehhalter gemäss BG über Kostenbeiträge an Viehhalter im Berggebiet und in der voralpinen Hügelzone gehören nicht zum anrechenbaren Einkommen (Erw. 3).</w:t>
      </w:r>
    </w:p>
    <w:p>
      <w:r>
        <w:t>Regeste Art. 5 LFA. - Lorsqu'on examine si l'on est en présence d'un revenu d'une activité principale vouée à l'agriculture, il n'y a pas lieu de prendre en considération le rendement de la fortune (consid. 1 et 2). - Les contributions aux frais dont bénéficient les détenteurs de bétail de la région de montagne et de la région préalpine des collines n'appartiennent pas au revenu à porter en compte (consid. 3).</w:t>
      </w:r>
    </w:p>
    <w:p>
      <w:r>
        <w:t>Regesto Art. 5 LAF. - Quando si esamina se si tratta di reddito da una attività principale dedicata alla agricoltura, non si deve prendere in considerazione il reddito della sostanza (consid. 1 e 2). - I contributi alle spese dei tenutari di bestiame nella regione di montagna e nella zona prealpina collinare non fanno parte del reddito computabile (consid. 3).</w:t>
      </w:r>
    </w:p>
    <w:p>
      <w:pPr>
        <w:pStyle w:val="Heading2"/>
      </w:pPr>
      <w:r>
        <w:t>Erwägungen</w:t>
      </w:r>
    </w:p>
    <w:p>
      <w:r>
        <w:rPr>
          <w:b/>
        </w:rPr>
        <w:t>E. 1</w:t>
      </w:r>
    </w:p>
    <w:p>
      <w:r>
        <w:t>Gemäss Art. 5 Abs. 1 FLG haben jene hauptberuflich selbständigen Landwirte Anspruch auf Familienzulagen für Kleinbauern, deren reines Einkommen 16'000 Franken im Jahr nicht übersteigt; diese Einkommensgrenze erhöht sich um 1'500 Franken für jedes Kind im Sinne von Art. 9 FLG . Als hauptberuflich selbständiger Landwirt gilt jener Kleinbauer, der im Verlauf des Jahres vorwiegend in seinem landwirtschaftlichen Betrieb tätig ist und aus dem Ertrag seiner Tätigkeit in überwiegendem Masse den Lebensunterhalt seiner Familie bestreitet ( Art. 5 Abs. 2 FLG ). In Rz 50 seiner Erläuterungen zur Familienzulagenordnung schreibt das Bundesamt für Sozialversicherung vor, dass bei der Prüfung, ob ein hauptberuflich landwirtschaftlicher Erwerb vorliegt, der Vermögensertrag nicht berücksichtigt werden darf, weil er in der Regel nicht zur Bestreitung des Lebensunterhalts der Familie verwendet wird. Diese Verwaltungspraxis ist nicht zu beanstanden.</w:t>
      </w:r>
    </w:p>
    <w:p>
      <w:r>
        <w:rPr>
          <w:b/>
        </w:rPr>
        <w:t>E. 2</w:t>
      </w:r>
    </w:p>
    <w:p>
      <w:r>
        <w:t>Die Ausgleichskasse vertritt den Standpunkt, der Beschwerdeführer könne nicht als hauptberuflich selbständiger Landwirt gelten, weil er den Lebensunterhalt seiner Familie nicht überwiegend aus dem Ertrag der Landwirtschaft bestreite. BGE 106 V 183 S. 185 Diese Auffassung gründet sich offensichtlich auf die Tatsache, dass für die Jahre 1975/76 steuerlich ein Vermögensertrag von durchschnittlich über 100'000 Franken ausgewiesen ist, dem ein Verlust aus Erwerbstätigkeit von durchschnittlich rund 11'000 Franken gegenübersteht. Das bedeutet, dass der Beschwerdeführer in den beiden genannten Jahren den Lebensunterhalt seiner Familie aus den Vermögenserträgnissen bestreiten musste. Da aber nach den Darlegungen in Erw. 1 der Vermögensertrag nicht berücksichtigt werden darf, bleibt es dabei, dass der Beschwerdeführer hauptberuflich selbständiger Landwirt ist.</w:t>
      </w:r>
    </w:p>
    <w:p>
      <w:r>
        <w:rPr>
          <w:b/>
        </w:rPr>
        <w:t>E. 3</w:t>
      </w:r>
    </w:p>
    <w:p>
      <w:r>
        <w:t>Gestützt auf Art. 6 Abs. 1 und 2 FLV verglich die Ausgleichskasse die gesetzliche Einkommensgrenze mit dem in den Jahren 1975/76 steuerlich ausgewiesenen Durchschnittseinkommen. Dieses belief sich laut Meldung der kantonalen Steuerverwaltung auf Fr. 104'341.--. Nach Abzug der Schuldzinsen von Fr. 50'915.-- sowie der Gebäudeunterhaltskosten von Fr. 13'543.-- und unter Berücksichtigung der Sozialabzüge von Fr. 4'000.-- ergibt sich ein Einkommen von Fr. 35'883.--. Von diesem Betrag können keine weiteren Schuldzinsen abgezogen werden, denn die in der Verwaltungsgerichtsbeschwerde geltend gemachten Schuldzinsen von jährlich Fr. 3'300.-- sind im Betrag von Fr. 50'915.-- bereits berücksichtigt, wie aus dem Expertenbericht der Eidgenössischen Wehrsteuerverwaltung ersichtlich ist. Anderseits ist zu beachten, dass die Buchhaltung des Beschwerdeführers für die Jahre 1975/76 einen von der Steuerverwaltung anerkannten Verlust aufweist. Dieser wird in der Steuermeldung und in der Steuerausscheidung übereinstimmend auf Fr. 10'257.--, in der Steuerveranlagung dagegen auf Fr. 10'658.-- beziffert. Welche dieser beiden Zahlen richtig ist, kann, weil im Ergebnis unerheblich, offenbleiben. Entscheidend ist, dass bei der Berechnung dieses Verlustes die Kostenbeiträge mitberücksichtigt wurden, welche der Beschwerdeführer aufgrund des Bundesgesetzes vom 28. Juni 1974 über Kostenbeiträge an Viehhalter im Berggebiet und in der voralpinen Hügelzone erhielt. Diese Beiträge beliefen sich auf jährlich Fr. 2'100.-- und müssen vom reinen Einkommen abgezogen werden, denn sie stellen Einkommenszuschüsse dar, die kumulativ zu den Familienzulagen zu gewähren sind. Der gesetzgeberische Zweck der Familienzulagen und der Betriebsbeiträge, BGE 106 V 183 S. 186 nämlich die Einkommensverbesserung der Kleinbauern, verbietet es, die Betriebsbeiträge in das massgebende anrechenbare Einkommen des Art. 5 Abs. 1 FLG einzubeziehen. Sonst bestände das Risiko, dass gerade wegen dieser Beiträge der Anspruch auf Familienzulagen verneint werden müsste. Zieht man also vom reinen Einkommen von Fr. 35'883.-- die Betriebsbeiträge von jährlich Fr. 2'100.-- ab, so ergibt sich ein massgebendes anrechenbares Einkommen von Fr. 33'783.--.</w:t>
      </w:r>
    </w:p>
    <w:p>
      <w:r>
        <w:rPr>
          <w:b/>
        </w:rPr>
        <w:t>E. 4</w:t>
      </w:r>
    </w:p>
    <w:p>
      <w:r>
        <w:t>Der Betrag von Fr. 33'783.-- muss mit der gesetzlichen Einkommensgrenze des Art. 5 Abs. 1 FLG verglichen werden. Vom Januar 1978 hinweg hatte der Beschwerdeführer 12 Kinder. Demnach betrug die Einkommensgrenze (12 x 1'500.-- + 16'000 =) Fr. 34'000.--. Sie war somit höher als das massgebende anrechenbare Einkommen, weshalb der Anspruch auf Familienzulagen für die Jahre 1978 und 1979 bejaht werden muss. Dispositiv Demnach erkennt das Eidg. Versicherungsgericht: In Gutheissung der Verwaltungsgerichtsbeschwerde werden der Entscheid der Rekurskommission für Sozialversicherung des Kantons Appenzell A. Rh. vom 31. Januar 1980 und die Kassenverfügung vom 23. November 1979 aufgehoben. Die Ausgleichskasse wird verpflichtet, dem Beschwerdeführer für die Jahre 1978 und 1979 Familienzulagen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