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129</w:t>
      </w:r>
    </w:p>
    <w:p>
      <w:r>
        <w:t>Bundesgericht (BGE), 1980-09-19, DE</w:t>
      </w:r>
    </w:p>
    <w:p>
      <w:r>
        <w:rPr>
          <w:b/>
        </w:rPr>
        <w:t xml:space="preserve">Quelle: </w:t>
      </w:r>
      <w:r>
        <w:t>https://mcp.opencaselaw.ch/entscheid/bge_BGE_106_V_129</w:t>
      </w:r>
    </w:p>
    <w:p>
      <w:r>
        <w:t>FR: ATF 106 V 129</w:t>
      </w:r>
    </w:p>
    <w:p>
      <w:r>
        <w:t>IT: DTF 106 V 129</w:t>
      </w:r>
    </w:p>
    <w:p>
      <w:pPr>
        <w:pStyle w:val="Heading2"/>
      </w:pPr>
      <w:r>
        <w:t>Regeste</w:t>
      </w:r>
    </w:p>
    <w:p>
      <w:r>
        <w:t>Regeste Art. 4 AHVG und 6 Abs. 1 AHVV. Eigenleistungen beim Bau eines Wohnhauses, die nicht in Zusammenhang mit der Berufstätigkeit des Beitragspflichtigen stehen und zu privaten Zwecken erfolgen, stellen nicht eine beitragspflichtige Erwerbstätigkeit dar.</w:t>
      </w:r>
    </w:p>
    <w:p>
      <w:r>
        <w:t>Regeste Art. 4 LAVS et 6 al. 1 RAVS. Les propres prestations de travail lors de la construction d'une maison d'habitation qui ne sont pas en rapport avec l'activité professionnelle de la personne soumise à cotisations et sont fournies à des fins d'utilisation privée ne constituent pas une activité lucrative soumise à cotisations.</w:t>
      </w:r>
    </w:p>
    <w:p>
      <w:r>
        <w:t>Regesto Art. 4 LAVS e 6 cpv. 1 OAVS. Le prestazioni lavorative personali nella costruzione di una casa d'abitazione, le quali non sono in rapporto con l'attività professionale del contribuente e perseguono scopo di utile privato, non sono attività lucrativa soggetta a contributo.</w:t>
      </w:r>
    </w:p>
    <w:p>
      <w:pPr>
        <w:pStyle w:val="Heading2"/>
      </w:pPr>
      <w:r>
        <w:t>Erwägungen</w:t>
      </w:r>
    </w:p>
    <w:p>
      <w:r>
        <w:rPr>
          <w:b/>
        </w:rPr>
        <w:t>E. 1</w:t>
      </w:r>
    </w:p>
    <w:p>
      <w:r>
        <w:t>Nach Art. 23 Abs. 4 AHVV sind die Angaben der kantonalen Steuerbehörden über das für die Beitragsberechnung massgebende Erwerbseinkommen Selbständigerwerbender für die Ausgleichskassen verbindlich. Von rechtskräftigen Steuertaxationen darf nur abgewichen werden, wenn diese klar ausgewiesene Irrtümer enthalten, die ohne weiteres richtiggestellt werden können, oder wenn sachliche Umstände gewürdigt werden müssen, die steuerrechtlich belanglos, sozialversicherungsrechtlich aber bedeutsam sind. Demgegenüber sind die Ausgleichskassen bei der Beurteilung der Frage, ob überhaupt Erwerbseinkommen und gegebenenfalls solches aus selbständiger oder aus unselbständiger Erwerbstätigkeit vorliegt, nicht an die Meldungen der kantonalen Steuerbehörden gebunden. Allerdings sollen sie sich bei der Qualifikation des Erwerbseinkommens in der Regel auf die Steuermeldungen verlassen und eigene Abklärungen nur vornehmen, wenn sich ernsthafte Zweifel an der Richtigkeit der Steuermeldung ergeben ( BGE 102 V 30 Erw. 3). BGE 106 V 129 S. 131</w:t>
      </w:r>
    </w:p>
    <w:p>
      <w:r>
        <w:rPr>
          <w:b/>
        </w:rPr>
        <w:t>E. 2</w:t>
      </w:r>
    </w:p>
    <w:p>
      <w:r>
        <w:t>Art. 21 WStB unterstellt Eigenleistungen insbesondere beim Bau von Häusern nicht ausdrücklich der Steuerpflicht. Praxisgemäss fallen als steuerbares Einkommen aber auch Arbeitsleistungen in Betracht, die der Steuerpflichtige für sich selbst oder ohne Entgelt für Angehörige erbringt (ASA 38 S. 375; KÄNZIG, Wehrsteuer, Ergänzungsband, N 15 zu Art. 21 WStB). Nach MASSHARDT (Wehrsteuerkommentar, N 12 zu Art. 21 Abs. 1 lit. a WStB) stellt die blosse Einsparung von Auslagen durch Verrichtung von Arbeiten und Diensten, die ordentlicherweise einem Dritten zur Ausführung übergeben werden, noch kein Einkommen dar. Eigenleistungen sind hingegen dann als steuerbares Einkommen zu erfassen, wenn dadurch realisierbare Werte oder Mehrwerte entstehen. Sind diese Werte für den Eigenbedarf bestimmt, so werden sie in dem Zeitpunkt zur Besteuerung herangezogen, in dem sie erbracht bzw. hergestellt werden; sind sie für den Verkauf bestimmt, so wird das steuerbare Einkommen erst im Zeitpunkt der Veräusserung erzielt (ASA 47 S. 418). Eine einheitliche Steuerpraxis, wonach Eigenleistungen beim Bau eines Wohnhauses, welches zum Privatvermögen gehört, der Einkommenssteuer unterliegen, besteht indessen nicht. Die Steuerpflicht wird zum Teil davon abhängig gemacht, dass die durch die Eigenleistungen geschaffenen Werte oder Mehrwerte realisiert werden. Begründet wird dies namentlich damit, dass der für die Annahme steuerbaren Vermögens massgebende Wertzufluss erst mit der Veräusserung der Liegenschaft erfolgt, wenn feststeht, dass der Steuerpflichtige hiefür mehr erhält, als die Anlagekosten ausmachen (vgl. ZBl 1971 S. 26, 1970 S. 352).</w:t>
      </w:r>
    </w:p>
    <w:p>
      <w:r>
        <w:rPr>
          <w:b/>
        </w:rPr>
        <w:t>E. 3</w:t>
      </w:r>
    </w:p>
    <w:p>
      <w:r>
        <w:t>a) Zum Erwerbseinkommen gemäss Art. 4 AHVG und Art. 6 Abs. 1 AHVV gehören jene Einkünfte, die einem Versicherten aus einer Tätigkeit zufliessen und dadurch seine wirtschaftliche Leistungsfähigkeit erhöhen ( BGE 98 V 189 , BGE 97 V 28 ). Wie das Eidg. Versicherungsgericht wiederholt entschieden hat, gehört zum Einkommen aus selbständiger Erwerbstätigkeit auch der Wert eigener Arbeitsleistung, die bei der Schaffung von Privatvermögen, insbesondere beim Bau eines Hauses erbracht wird (ZAK 1969 S. 734; nicht veröffentlichte Urteile vom 23. Mai 1953 i.S. Eberhard und vom 16. September 1975 i.S. Baumann). Im vorliegenden Fall stellt sich die Frage, ob dies auch dann zu gelten hat, wenn es sich nicht um Eigenleistungen handelt, welche der Beitragspflichtige im Rahmen seines Betriebes BGE 106 V 129 S. 132 für sich persönlich erbringt oder welche jedenfalls mit seiner Berufstätigkeit in Zusammenhang stehen. b) In tatsächlicher Hinsicht ist davon auszugehen, dass Eigenleistungen beim Bau eines Wohnhauses durch Unselbständigerwerbende, die nicht im Baugewerbe oder einem diesem verwandten Beruf tätig sind, sich meist in bescheidenem Rahmen halten. Sie werden steuerlich in der Regel nur erfasst, wenn sie vom Steuerpflichtigen ausdrücklich als Einkommen deklariert werden, was die Ausnahme darstellen dürfte. Da zudem unterschiedliche Rechtsauffassungen hinsichtlich der Steuerpflicht bestehen, ist eine rechtsgleiche Behandlung der Steuer- und damit auch der Beitragspflichtigen nicht gewährleistet. In beitragsrechtlicher Hinsicht kommt dazu, dass der Einkommensbegriff des AHV-Rechts enger ist als derjenige des Wehrsteuerrechts. Er umfasst lediglich Einkünfte, welche dem Versicherten aus einer erwerblichen Tätigkeit zufliessen. An einem solchen Zufluss fehlt es bei ausschliesslich zu privaten Zwecken erbrachten Eigenleistungen, die sich in der Einsparung von Auslagen durch Verrichtung von Arbeiten, die Ordentlicherweise Dritten zur Ausführung übergeben werden, erschöpfen. Arbeitsleistungen, die der Geschäftsinhaber im Betrieb für sich selber erbringt, führen zwar ebenfalls zu keinem Einkommenszufluss; sie erfolgen jedoch im Rahmen der ordentlichen Erwerbstätigkeit und sind häufig mit einer Schmälerung des Geschäftserfolges verbunden, weshalb sich eine Beitragsbefreiung nicht rechtfertigen liesse. Demgegenüber handeln Private, deren Eigenleistung nicht in Zusammenhang mit ihrer Berufstätigkeit steht, nicht als Erwerbstätige, falls eine Realisation der mit den Eigenleistungen geschaffenen Werte oder Mehrwerte nicht vorgesehen ist. Aus den genannten Gründen gelangt das Gericht zum Schluss, dass Eigenleistungen, die nicht in Zusammenhang mit der Berufstätigkeit des Beitragspflichtigen stehen und zu privaten Zwecken erfolgen, nicht zum beitragspflichtigen Erwerbseinkommen gehören. Vorbehalten bleiben Fälle, in welchen die Erbringung von Eigenleistungen zur Haupttätigkeit wird, was namentlich dann zutrifft, wenn der Beitragspflichtige ein bestehendes Arbeitsverhältnis im Hinblick auf die Eigenleistungen auflöst oder sich für längere Zeit beurlauben lässt (nicht veröffentlichtes Urteil vom 23. Mai 1953 i.S. Eberhard). BGE 106 V 129 S. 133 Offen bleibt im übrigen, ob und gegebenenfalls unter welchen Voraussetzungen die Beitragspflicht im Falle einer späteren Realisation der zu privaten Zwecken geschaffenen Werte oder Mehrwerte zu bejahen wäre.</w:t>
      </w:r>
    </w:p>
    <w:p>
      <w:r>
        <w:rPr>
          <w:b/>
        </w:rPr>
        <w:t>E. 4</w:t>
      </w:r>
    </w:p>
    <w:p>
      <w:r>
        <w:t>Der Beschwerdegegner ist als kantonaler Beamter tätig. Er hat die Eigenleistungen an seinem Ferienhaus in der Freizeit und den Ferien erbracht, und es spricht nichts dafür, dass er die dadurch geschaffenen Werte zu realisieren beabsichtigt. Die Eigenleistung fällt damit nicht unter die Beitragspflicht aus (nebenberuflicher) selbständiger Erwerbstätigkeit, woran auch die Steuermeldung vom 28. April 1978 nichts zu ändern vermag. Weil es im vorliegenden Fall um die Frage geht, ob es sich hinsichtlich der streitigen Eigenleistungen überhaupt um Einkommen handelt, sind die AHV-Organe nach dem eingangs Gesagten an die Steuermeldung nicht gebunden. Der Steuermeldung kann umso weniger ausschlaggebende Bedeutung beigemessen werden, als es an einer einheitlichen Steuerpraxis zum fraglichen Sachverhalt fehlt.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