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62 vom 1. Januar 1980</w:t>
      </w:r>
    </w:p>
    <w:p>
      <w:r>
        <w:t>Bundesgericht (BGE), 1980-01-01, DE</w:t>
      </w:r>
    </w:p>
    <w:p>
      <w:r>
        <w:rPr>
          <w:b/>
        </w:rPr>
        <w:t xml:space="preserve">Quelle: </w:t>
      </w:r>
      <w:r>
        <w:t>https://mcp.opencaselaw.ch/entscheid/bge_BGE_106_Ia_62</w:t>
      </w:r>
    </w:p>
    <w:p>
      <w:r>
        <w:t>FR: BGE BGE 106 Ia 62 du 1 janvier 1980</w:t>
      </w:r>
    </w:p>
    <w:p>
      <w:r>
        <w:t>IT: BGE BGE 106 Ia 62 del 1 gennaio 1980</w:t>
      </w:r>
    </w:p>
    <w:p>
      <w:pPr>
        <w:pStyle w:val="Heading2"/>
      </w:pPr>
      <w:r>
        <w:t>Regeste</w:t>
      </w:r>
    </w:p>
    <w:p>
      <w:r>
        <w:t>Regeste Art. 88 OG. Legitimation des Nachbarn zur staatsrechtlichen Beschwerde wegen willkürlicher Auslegung und Anwendung der Vorschriften über die höchstzulässige Ausnützung von Bauparzellen.</w:t>
      </w:r>
    </w:p>
    <w:p>
      <w:r>
        <w:t>Regeste Art. 88 OJ. Qualité du voisin pour former un recours de droit public fondé sur l'interprétation et l'application arbitraires de règles de construction relatives à l'utilisation maximale autorisée de parcelles à bâtir.</w:t>
      </w:r>
    </w:p>
    <w:p>
      <w:r>
        <w:t>Regesto Art. 88 OG. Legittimazione del vicino a proporre un ricorso di diritto pubblico fondato sull'interpretazione e l'applicazione arbitrarie di norme concernenti l'indice di occupazione e di sfruttamento di fondi edificabili.</w:t>
      </w:r>
    </w:p>
    <w:p>
      <w:pPr>
        <w:pStyle w:val="Heading2"/>
      </w:pPr>
      <w:r>
        <w:t>Erwägungen</w:t>
      </w:r>
    </w:p>
    <w:p>
      <w:r>
        <w:rPr>
          <w:b/>
        </w:rPr>
        <w:t>E. 2</w:t>
      </w:r>
    </w:p>
    <w:p>
      <w:r>
        <w:t>Die Beschwerdeführer als Eigentümer der dem Grundstück des Beschwerdegegners Tino Baumann benachbarten Liegenschaften sind zur Anfechtung der Baubewilligung mit staatsrechtlicher Beschwerde befugt, soweit sie die Verletzung von Bauvorschriften geltend machen, die ausser den Interessen der Allgemeinheit auch oder in erster Linie dem Schutz der Nachbarn dienen, sofern sie sich im Schutzbereich der Vorschriften befinden und durch die behaupteten widerrechtlichen Auswirkungen der Baute betroffen werden. Nicht entscheidend ist, ob sie im kantonalen Verfahren zum Baurekurs zugelassen worden sind ( BGE 102 Ia 93 f. E. 1; BGE 99 Ia 254 f. E. 4 mit Verweisungen). Die Beschwerdeführer werfen dem Verwaltungsgericht eine Verletzung der Vorschriften über das höchstzulässige Mass der baulichen Nutzung vor. Die entsprechenden Bestimmungen der im vorliegenden Fall zur Anwendung gelangenden "Besonderen Bauvorschriften zum Zonen- und Überbauungsplan für das Planungsgebiet Wylen" bilden Teil der Zonenvorschriften, welche die Nutzungsart, die Bauweise, die Länge und Höhe der Gebäude sowie deren Geschosszahl regeln. Die ziffernmässige Begrenzung der maximalen Ausnützung ist für die Dichte der Überbauung bedeutsam, indem sie zu einer Beschränkung der Baukuben im Verhältnis zur Parzellenfläche führt. Diese Zweckbestimmung liegt nicht nur im allgemeinen öffentlichen Interesse, sondern gewährt auch den Nachbarn eine Sphäre rechtlich geschützter Interessen. Vom Mass der Nutzung hängt BGE 106 Ia 62 S. 64 wesentlich die Belastung der auch den Nachbarn dienenden Erschliessungsanlagen, das Mass der Immissionen, die Sicherung der Frei- und Grünflächen sowie des Lichteinfalles ab. Die Beschwerdeführer, deren Liegenschaften der gleichen Zone wie das Grundstück des Beschwerdegegners Tino Baumann zugewiesen sind, befinden sich im Schutzbereich dieser Vorschriften. Auch ist nicht auszuschliessen, dass sie als Nachbarn durch die behauptete widerrechtliche Überschreitung des zulässigen Nutzungsmasses betroffen werden. Auf ihre Beschwerden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