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95</w:t>
      </w:r>
    </w:p>
    <w:p>
      <w:r>
        <w:t>Bundesgericht (BGE), 1980-01-01, DE</w:t>
      </w:r>
    </w:p>
    <w:p>
      <w:r>
        <w:rPr>
          <w:b/>
        </w:rPr>
        <w:t xml:space="preserve">Quelle: </w:t>
      </w:r>
      <w:r>
        <w:t>https://mcp.opencaselaw.ch/entscheid/bge_BGE_106_IV_95</w:t>
      </w:r>
    </w:p>
    <w:p>
      <w:r>
        <w:t>FR: ATF 106 IV 95</w:t>
      </w:r>
    </w:p>
    <w:p>
      <w:r>
        <w:t>IT: DTF 106 IV 95</w:t>
      </w:r>
    </w:p>
    <w:p>
      <w:pPr>
        <w:pStyle w:val="Heading2"/>
      </w:pPr>
      <w:r>
        <w:t>Regeste</w:t>
      </w:r>
    </w:p>
    <w:p>
      <w:r>
        <w:t>Regeste Art. 268 Ziff. 1 BStP. Gegen den eine Widerhandlung gegen das Strassenverkehrsgesetz beurteilenden Entscheid der Gerichtskommission Wil, der nach kantonalem Recht mit keinem Rechtsmittel wegen Verletzung eidgenössischen Rechts angefochten werden kann, ist die eidgenössische Nichtigkeitsbeschwerde auch dann nicht zulässig, wenn dem Urteil eine provisorische Bussenverfügung des Bezirksamtes Wil vorausgegangen ist.</w:t>
      </w:r>
    </w:p>
    <w:p>
      <w:r>
        <w:t>Regeste Art. 268 ch. 1 PPF. Contre la décision par laquelle le Tribunal de district (de Wil) a réprimé une contravention aux règles de la circulation routière et qui ne peut faire l'objet d'un recours de droit cantonal pour violation du droit fédéral, le pourvoi en nullité à la Cour de cassation du Tribunal fédéral n'est pas recevable, même si le jugement attaqué a été précédé par le prononcé provisoire d'une amende par le préfet.</w:t>
      </w:r>
    </w:p>
    <w:p>
      <w:r>
        <w:t>Regesto Art. 268 n. 1 PP. Contro una decisione con cui un Tribunale distrettuale (nella fattispecie: di Wil/SG) ha punito una infrazione alle norme della circolazione stradale e che non può essere impugnata mediante ricorso di diritto cantonale per violazione del diritto federale, non è ammissibile il ricorso per cassazione al Tribunale federale, e ciò neppure se detta decisione sia stata preceduta da una condanna provvisoria ad una multa, pronunciata dall'autorità amministrativa distrettuale.</w:t>
      </w:r>
    </w:p>
    <w:p>
      <w:pPr>
        <w:pStyle w:val="Heading2"/>
      </w:pPr>
      <w:r>
        <w:t>Volltext</w:t>
      </w:r>
    </w:p>
    <w:p>
      <w:r>
        <w:t>Bundesgericht (BGE) Band IV 1980 BGE 106 IV 95 Tribunal fédéral (ATF) Volume IV 1980 BGE 106 IV 95 Tribunale federale (DTF) Volume IV 1980 BGE 106 IV 95</w:t>
      </w:r>
    </w:p>
    <w:p>
      <w:r>
        <w:t>Regeste Art. 268 Ziff. 1 BStP. Gegen den eine Widerhandlung gegen das Strassenverkehrsgesetz beurteilenden Entscheid der Gerichtskommission Wil, der nach kantonalem Recht mit keinem Rechtsmittel wegen Verletzung eidgenössischen Rechts angefochten werden kann, ist die eidgenössische Nichtigkeitsbeschwerde auch dann nicht zulässig, wenn dem Urteil eine provisorische Bussenverfügung des Bezirksamtes Wil vorausgegangen ist. Regeste Art. 268 ch. 1 PPF. Contre la décision par laquelle le Tribunal de district (de Wil) a réprimé une contravention aux règles de la circulation routière et qui ne peut faire l'objet d'un recours de droit cantonal pour violation du droit fédéral, le pourvoi en nullité à la Cour de cassation du Tribunal fédéral n'est pas recevable, même si le jugement attaqué a été précédé par le prononcé provisoire d'une amende par le préfet. Regesto Art. 268 n. 1 PP. Contro una decisione con cui un Tribunale distrettuale (nella fattispecie: di Wil/SG) ha punito una infrazione alle norme della circolazione stradale e che non può essere impugnata mediante ricorso di diritto cantonale per violazione del diritto federale, non è ammissibile il ricorso per cassazione al Tribunale federale, e ciò neppure se detta decisione sia stata preceduta da una condanna provvisoria ad una multa, pronunciata dall'autorità amministrativa distrettuale.</w:t>
      </w:r>
    </w:p>
    <w:p>
      <w:r>
        <w:t>Urteilskopf 106 IV 95 32. Urteil des Kassationshofes vom 25. April 1980 i.S. G. gegen Staatsanwaltschaft des Kantons St. Gallen (Nichtigkeitsbeschwerde) Regeste Art. 268 Ziff. 1 BStP . Gegen den eine Widerhandlung gegen das Strassenverkehrsgesetz beurteilenden Entscheid der Gerichtskommission Wil, der nach kantonalem Recht mit keinem Rechtsmittel wegen Verletzung eidgenössischen Rechts angefochten werden kann, ist die eidgenössische Nichtigkeitsbeschwerde auch dann nicht zulässig, wenn dem Urteil eine provisorische Bussenverfügung des Bezirksamtes Wil vorausgegangen ist. Erwägungen ab Seite 95 BGE 106 IV 95 S. 95 Das Bundesgericht zieht in Erwägung: Gegen das Urteil der Gerichtskommission Wil, durch das G. wegen Nichtanpassens der Geschwindigkeit auf einer dringlichen Dienstfahrt ( Art. 32 Abs. 1, 100 Ziff. 4 SVG ) gestützt auf Art. 90 Ziff. 1 SVG mit Fr. 60.-- gebüsst wurde, kann nach dem Strafprozessrecht des Kantons St. Gallen kein kantonales Rechtsmittel wegen Verletzung eidgenössischen Rechts ergriffen werden. Die Berufung ist ausgeschlossen, da die verhängte BGE 106 IV 95 S. 96 Busse den für den Eintrag von Übertretungen des Schweizerischen Strafgesetzbuches in das Strafregister erforderlichen Betrag - mehr als Fr. 200.-- (Art. 9 Ziff. 2 der Verordnung über das Strafregister, SR 331) - nicht erreicht und der Staatsanwalt keine schwerere Strafe beantragt hat ( Art. 180 Abs. 2 StPO /SG); und mit der kantonalen Nichtigkeitsbeschwerde kann die Rüge der Verletzung von Bundesrecht nicht erhoben werden ( Art. 190 Abs. 2 StPO /SG). Das Urteil der Gerichtskommission Wil ist somit ein letztinstanzliches im Sinne von Art. 268 Ziff. 1 Satz 1 BStP . Dennoch kann es nicht mit eidgenössischer Nichtigkeitsbeschwerde angefochten werden, da die Gerichtskommission, ein unteres Gericht, als einzige kantonale Instanz entschieden hat ( Art. 268 Ziff. 1 Satz 2 BStP ). Daran ändert entgegen der in der Beschwerde vertretenen Auffassung nichts, dass dem gerichtlichen Verfahren eine durch Einsprache unwirksam gewordene provisorische Bussenverfügung des Bezirksamtes Wil vorausgegangen ist; diese ist kein erstinstanzliches Urteil. Wie es sich in dieser Hinsicht mit den vom Beschwerdeführer erwähnten Strafbescheiden im Sinne von Art. 128 ff. StPO /SG verhält, braucht nicht geprüft zu werden, da im vorliegenden Fall kein Strafbescheid erlassen worden ist;, ob die Voraussetzungen eines solchen zu Recht verneint wurden, entscheidet sich nach kantonalem Recht, dessen richtige Anwendung im Verfahren der eidgenössischen Nichtigkeitsbeschwerde nicht überprüft werden kann ( Art. 269 Abs. 1 BStP ). Dispositiv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