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61</w:t>
      </w:r>
    </w:p>
    <w:p>
      <w:r>
        <w:t>Bundesgericht (BGE), 1980-01-01, DE</w:t>
      </w:r>
    </w:p>
    <w:p>
      <w:r>
        <w:rPr>
          <w:b/>
        </w:rPr>
        <w:t xml:space="preserve">Quelle: </w:t>
      </w:r>
      <w:r>
        <w:t>https://mcp.opencaselaw.ch/entscheid/bge_BGE_106_IV_61</w:t>
      </w:r>
    </w:p>
    <w:p>
      <w:r>
        <w:t>FR: ATF 106 IV 61</w:t>
      </w:r>
    </w:p>
    <w:p>
      <w:r>
        <w:t>IT: DTF 106 IV 61</w:t>
      </w:r>
    </w:p>
    <w:p>
      <w:pPr>
        <w:pStyle w:val="Heading2"/>
      </w:pPr>
      <w:r>
        <w:t>Regeste</w:t>
      </w:r>
    </w:p>
    <w:p>
      <w:r>
        <w:t>Regeste Art. 40 SVG, Art. 29 VRV. Licht- und Hupsignale als Aufforderung zur Freigabe der Überholspur.</w:t>
      </w:r>
    </w:p>
    <w:p>
      <w:r>
        <w:t>Regeste Art. 40 LCR, art. 29 OCR. Usage de signaux optiques et acoustiques pour obtenir le passage sur la voie de dépassement.</w:t>
      </w:r>
    </w:p>
    <w:p>
      <w:r>
        <w:t>Regesto Art. 40 LCS, art. 29 ONCS. Uso dei segnali ottici ed acustici per conseguire l'allontanamento dalla corsia di sorpasso.</w:t>
      </w:r>
    </w:p>
    <w:p>
      <w:pPr>
        <w:pStyle w:val="Heading2"/>
      </w:pPr>
      <w:r>
        <w:t>Erwägungen</w:t>
      </w:r>
    </w:p>
    <w:p>
      <w:r>
        <w:rPr>
          <w:b/>
        </w:rPr>
        <w:t>E. 1</w:t>
      </w:r>
    </w:p>
    <w:p>
      <w:r>
        <w:t>Am 23. Januar 1978 fuhr der Beschwerdeführer mit seinem BMW von Davos nach Zürich. Auf der Autobahn N 3 holte er bei der Ausfahrt Thalwil den mit etwa 100-110 km/h fahrenden VW des V. ein. Bevor er ihn überholen konnte, bog V. noch knapp vor ihm auf die Überholspur aus. Der Beschwerdeführer gab ein Warnsignal, wozu er gemäss Vorinstanz berechtigt war. V. quittierte mit einem Bremsmanöver, wobei er die Bremse nur angetippt haben will, während gemäss Feststellung der Vorinstanz der Beschwerdeführer einen Schikanestopp annehmen und diesen mit einem Hupsignal beantworten durfte. V. blieb auf der Überholspur. Der Beschwerdeführer gab mehrmals Signal mit akustischer und Lichthupe, um ihn zu veranlassen, die Überholspur freizugeben. Dies, obwohl V. nun seinerseits am Überholen war und daher noch nicht auf die Normalspur einschwenken konnte und obwohl ein brüskes Einschwenken auf der nassen und teils mit Schneematsch bedeckten Strasse hätte gefährlich werden können.</w:t>
      </w:r>
    </w:p>
    <w:p>
      <w:r>
        <w:rPr>
          <w:b/>
        </w:rPr>
        <w:t>E. 2</w:t>
      </w:r>
    </w:p>
    <w:p>
      <w:r>
        <w:t>Zu prüfen ist, ob der Beschwerdeführer verbotenerweise oder unnötig und übermässig Signale gegeben und damit Art. 40 SVG /29 VRV verletzt hat. Das angefochtene Urteil vertritt die Auffassung, eine Ankündigung durch Licht- oder Hupsignal sei nur gestattet, wenn an sich bereits genügend Platz zum Überholen vorhanden ist und der Überholende lediglich sicher sein will, dass der andere Fahrer keinen Fehler machen wird. Unzulässig sei es dagegen, einen auf der linken Seite fahrenden Verkehrsteilnehmer durch ein solches Signal aufzufordern, die linke Spur freizugeben. Das sei ein verbotenes "Weghupen" bzw. "Wegblinken". Diese Meinung findet im Strassenverkehrsrecht keine Basis und widerspricht eindeutig der schweizerischen Gerichts- und Fahrpraxis. a) Nach Art. 35 Abs. 7 SVG ist dem sich ankündigenden, schneller fahrenden Fahrzeug die Strasse zum Überholen BGE 106 IV 61 S. 63 freizugeben. Voraussetzung ist also, dass das langsamere Fahrzeug zunächst auf der linken Strassenseite bzw. auf der Überholspur führt und diese auf Signal des schnelleren Fahrzeugs hin verlassen soll. Es handelt sich somit gerade nicht um das Überholen eines bereits rechts fahrenden Fahrzeuges. Ankündigen kann sich der schnellere Fahrer durch Hupen oder ein Lichtsignal. Letzteres wird durch Art. 29 Abs. 3 VRV gerade zu diesem Zweck ausdrücklich zugelassen. Von einem unzulässigen "Wegblinken" ist entgegen dem angefochtenen Urteil keine Rede. b) Viele Lenker von Autos und Motorrädern fahren chronisch links. Teils ist dies schlechte Gewohnheit. Daneben gibt es Fahrer, die schikanös auf der linken Fahrbahnhälfte bleiben. Es ist verkehrsfremd, wenn die Vorinstanz davon ausgeht, in diesen Fällen habe der schnellere Fahrer zu warten, bis der die linke Bahn blockierende Fahrer sie endlich freigibt. c) Das Bundesgericht hat mehrfach Fälle beurteilt, wo solche Signale gegeben worden waren, um jemanden zur Freigabe der linken Spur aufzufordern. Als selbstverständlich wurde von der Zulässigkeit dieser Signalgabe ausgegangen, ohne dass die Frage überhaupt aufgeworfen worden wäre (z.B. in BGE 105 IV 59 E. 5).</w:t>
      </w:r>
    </w:p>
    <w:p>
      <w:r>
        <w:rPr>
          <w:b/>
        </w:rPr>
        <w:t>E. 3</w:t>
      </w:r>
    </w:p>
    <w:p>
      <w:r>
        <w:t>War somit der Beschwerdeführer an sich berechtigt, den vor ihm auf der Überholspur fahrenden V. durch Signale aufzufordern, diese Spur freizugeben, und ihm damit das Überholen zu ermöglichen, so bleibt zu untersuchen, ob er von dieser Möglichkeit unnötig oder übermässig Gebrauch gemacht hat. a) Wo die Grenzen liegen, ist weder den Bestimmungen noch der Praxis eindeutig zu entnehmen. Da grundsätzlich auch Warnsignale möglichst zu unterlassen sind ( Art. 40 SVG , 29 VRV), ist davon auszugehen, dass Signale auch als Aufforderung zur Freigabe der Überholspur nur zulässig sind, wenn und soweit der Zweck dies wirklich erfordert und die Signalgabe sinnvoll erscheint. So betrachtet darf signalisiert werden, wenn ein langsameres Fahrzeug die linke Fahrbahn benutzt und ohne Gefährdung Dritter nach rechts einbiegen könnte, es sei denn, dessen Führer habe erkennbar zum Abbiegen oder Überholen eingespurt. Leistet der langsamere Fahrer trotz freier rechter Spur der Aufforderung keine Folge, so ist auch eine Wiederholung des Signals zulässig. BGE 106 IV 61 S. 64 Hat das langsamere Fahrzeug zum Abbiegen oder Überholen eingespurt, führt es gerade ein Überholmanöver aus oder kann es (z.B. bei Fahrt in zwei Kolonnen) nicht in eine genügend grosse Lücke auf der rechten Fahrbanhälfte gefahrlos eingefügt werden, so ist höchstens ein kurzes Signal zur Ankündung der Überholabsicht zulässig. Unzulässig ist dagegen ein wiederholtes Licht- oder Hupsignal und erst recht ein ungeduldiges ständiges Signalisieren. Auch wo der Fahrer des langsameren Fahrzeugs erkennbar die Signale beachtet hat, ihnen aber keine Folge leistet, darf der von hinten kommende Fahrer nicht dauernd die Hupe betätigen, sondern nur in Abständen ein neues Signal geben. b) Im vorliegenden Fall ist verbindlich festgestellt ( Art. 277bis Abs. 1 BStP ), dass der Beschwerdeführer wiederholt beide Signale betätigte, obwohl V. seinerseits am Überholen war, deswegen gar nicht nach rechts einbiegen konnte und sich ein späteres brüskes Einschwenken auch wegen der Rutschgefahr verbot. Bei dieser Sachlage hat die Vorinstanz mit Recht angenommen, der Beschwerdeführer habe unnötig und übermässig signalisiert.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