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375</w:t>
      </w:r>
    </w:p>
    <w:p>
      <w:r>
        <w:t>Bundesgericht (BGE), 1980-01-01, DE</w:t>
      </w:r>
    </w:p>
    <w:p>
      <w:r>
        <w:rPr>
          <w:b/>
        </w:rPr>
        <w:t xml:space="preserve">Quelle: </w:t>
      </w:r>
      <w:r>
        <w:t>https://mcp.opencaselaw.ch/entscheid/bge_BGE_106_IV_375</w:t>
      </w:r>
    </w:p>
    <w:p>
      <w:r>
        <w:t>FR: ATF 106 IV 375</w:t>
      </w:r>
    </w:p>
    <w:p>
      <w:r>
        <w:t>IT: DTF 106 IV 375</w:t>
      </w:r>
    </w:p>
    <w:p>
      <w:pPr>
        <w:pStyle w:val="Heading2"/>
      </w:pPr>
      <w:r>
        <w:t>Regeste</w:t>
      </w:r>
    </w:p>
    <w:p>
      <w:r>
        <w:t>Regeste Art. 251 Ziff. 1 StGB. Unrechtmässig ist der mit einer inhaltlich unwahren Urkunde angestrebte Beweisvorteil auch dann, wenn der falsche Beleg der Durchsetzung eines berechtigten Anspruchs dienen soll (Bestätigung der Rechtsprechung).</w:t>
      </w:r>
    </w:p>
    <w:p>
      <w:r>
        <w:t>Regeste Art. 251 ch. 1 CP. Est illicite l'avantage obtenu en matière de preuve au moyen d'un titre dont le contenu est inexact, même si le faux document doit permettre de faire triompher une prétention légitime (confirmation de jurisprudence).</w:t>
      </w:r>
    </w:p>
    <w:p>
      <w:r>
        <w:t>Regesto Art. 251 n. 1 CP. È indebito il profitto conseguito in materia di prove per mezzo di un documento il cui contenuto non corrisponde al vero, e ciò anche se il documento falso sia destinato al soddisfacimento di una pretesa legittima (conferma della giurisprudenza).</w:t>
      </w:r>
    </w:p>
    <w:p>
      <w:pPr>
        <w:pStyle w:val="Heading2"/>
      </w:pPr>
      <w:r>
        <w:t>Erwägungen</w:t>
      </w:r>
    </w:p>
    <w:p>
      <w:r>
        <w:rPr>
          <w:b/>
        </w:rPr>
        <w:t>E. 1</w:t>
      </w:r>
    </w:p>
    <w:p>
      <w:r>
        <w:t>Dass die von M. dem Bezirksgericht als Beweismittel eingereichte, durch N. unterzeichnete Abrechnung eine Urkunde im Sinne von Art. 110 Ziff. 5 StGB darstellt, ist unbestritten. Das Schriftstück ist bestimmt und geeignet, in der Auseinandersetzung mit dem Mieter zu beweisen, welchen Betrag M. für die Instandstellung der Wohnung dem beauftragten Handwerker bezahlt hat. Unbestritten ist auch, dass der Inhalt der Urkunde insofern unwahr ist, als M. dem N. nicht die in der Abrechnung erwähnten Beträge vergütete, sondern die Arbeit unter Beizug von N. in eigener Regie ausführen liess, dementsprechend das Material und die Hilfskraft direkt bezahlte und den Maler N. mit einem regulären Arbeitslohn (teilweise durch Kost und Logis) entschädigte. Die Zahlung an einen beauftragten Handwerker, die mit der Abrechnung belegt werden sollte, ist also in dieser Form und dieser Höhe nicht erfolgt.</w:t>
      </w:r>
    </w:p>
    <w:p>
      <w:r>
        <w:rPr>
          <w:b/>
        </w:rPr>
        <w:t>E. 2</w:t>
      </w:r>
    </w:p>
    <w:p>
      <w:r>
        <w:t>In der Begründung der Nichtigkeitsbeschwerde wird nicht in Abrede gestellt, dass M. durch die Erstellung der inhaltlich unwahren Abrechnung die objektiven Tatbestandselemente der Falschbeurkundung erfüllt hat. Der Beschwerdeführer anerkennt die Unrechtmässigkeit der Urkunde, vertritt aber die Auffassung, weil die vom Mieter mit der unrechtmässigen Urkunde geforderten Renovationskosten nicht übersetzt gewesen seien, sei der durch die inhaltlich unwahre Urkunde angestrebte Vorteil kein unrechtmässiger; es fehle das subjektive Tatbestandselement des Art. 251 Ziff. 1 StGB . a) Nach der Rechtsprechung des Bundesgerichts liegt ein unrechtmässiger Vorteil auch darin, dass für einen an sich begründeten Anspruch wegen Fehlens von Beweisen ein falscher Beleg geschaffen bzw. verwendet wird; auch wer nicht einen materiell unrechtmässigen Anspruch durchsetzen will, aber Beweisschwierigkeiten bei der Durchsetzung eines berechtigten Anspruches durch eine falsche Urkunde zu überwinden sucht, verschafft sich gemäss ständiger Praxis im Sinne von Art. 251 StGB einen unrechtmässigen Vorteil ( BGE 106 IV 42 , BGE 102 IV 34 E. 2c, BGE 83 IV 81 ). b) Diese Rechtsprechung wird von STRATENWERTH kritisiert (Bes. Teil II, 2. Aufl. S. 181). Er macht geltend, das Gesetz BGE 106 IV 375 S. 377 könne unmöglich den Vorteil meinen, der schon im Beweiswert der Urkunde als solchem liege; der Vorteil müsse vielmehr ein mit Hilfe des (unrechtmässigen) Beweiswertes erstrebter sein, und wenn es insoweit um die blosse Durchsetzung bestehender Rechte oder die Abwehr von Unrecht gehe, so sei das per definitionem kein unrechtmässiger Vorteil. c) Würde man im Sinne dieser Argumentation den unrechtmässigen Beweiswert nicht als unrechtmässigen Vorteil betrachten, sondern darauf abstellen, ob der mit dem unrechtmässigen Beweis erstrebte materielle Vorteil unrechtmässig sei, so hätte dies zur Folge, dass jede noch so krasse Urkundenfälschung zur Durchsetzung eines berechtigten oder vom Täter für berechtigt gehaltenen Anspruchs straflos bleiben müsste. Die Grenze des Strafbaren könnte dabei natürlich nicht so gezogen werden, dass nur jene Fälle straflos blieben, in denen aufgrund anderer Beweise die Berechtigung des mit einer falschen Urkunde vertretenen Anspruchs bewiesen wäre, sondern der Einwand, der Täter habe mit der falschen Urkunde einen berechtigten Anspruch durchsetzen wollen und somit keinen unrechtmässigen Vorteil angestrebt, wäre stets zu hören und könnte nur mit dem Beweis widerlegt werden, dass der Täter bewusst einen materiell nicht begründeten Anspruch mit Hilfe der falschen Urkunde durchsetzen wollte. Für die Annahme, der Gesetzgeber habe mit der Formulierung von Art. 251 Ziff. 1 StGB jedem, der sich materiell im Recht glaubt, erlauben wollen, zur Durchsetzung seines Rechtes mit falschen Urkunden zu operieren, lassen sich keine sachlichen Gründe finden (vgl. zur Strafwürdigkeit: CL. DU PASQUIER, Essai sur la nature juridique du faux en écriture, thèse Lausanne 1909, S. 161 und 175). Stratenwerth kann sich zwar auf eine Fussnote von Hafter berufen (HAFTER, Bes. Teil, 2. Hälfte S. 600 E. 3); doch fehlt dort für die angegebene "Konsequenz" jede Begründung. Ob nicht schon der unrechtmässige Beweisvorteil genüge, wird von Hafter nicht erörtet. Die weit gefasste Umschreibung des subjektiven Tatbestandselementes ("oder sich oder einem andern einen unrechtmässigen Vorteil zu verschaffen") erlaubt und gebietet die Erfassung jedes strafwürdigen Strebens nach einem unrechtmässigen Vorteil mittels falscher Urkunden. Fälschungen als harmloser Scherz oder spielerische Unterhaltung sollen straflos bleiben BGE 106 IV 375 S. 378 (SCHWANDER, 2. Aufl. Nr. 700). Wo hingegen die Verwendung einer falschen Urkunde der Täuschung im Rechtsverkehr dient, muss die Strafnorm nach ihrem Sinn und Zweck eingreifen, auch wenn der Täter den nicht widerlegbaren Einwand erhebt, er habe mit der falschen Urkunde einen berechtigten Anspruch durchsetzen wollen. An der bisherigen Praxis des Bundesgerichts ist daher festzuhalten.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