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372</w:t>
      </w:r>
    </w:p>
    <w:p>
      <w:r>
        <w:t>Bundesgericht (BGE), 1980-01-01, DE</w:t>
      </w:r>
    </w:p>
    <w:p>
      <w:r>
        <w:rPr>
          <w:b/>
        </w:rPr>
        <w:t xml:space="preserve">Quelle: </w:t>
      </w:r>
      <w:r>
        <w:t>https://mcp.opencaselaw.ch/entscheid/bge_BGE_106_IV_372</w:t>
      </w:r>
    </w:p>
    <w:p>
      <w:r>
        <w:t>FR: ATF 106 IV 372</w:t>
      </w:r>
    </w:p>
    <w:p>
      <w:r>
        <w:t>IT: DTF 106 IV 372</w:t>
      </w:r>
    </w:p>
    <w:p>
      <w:pPr>
        <w:pStyle w:val="Heading2"/>
      </w:pPr>
      <w:r>
        <w:t>Regeste</w:t>
      </w:r>
    </w:p>
    <w:p>
      <w:r>
        <w:t>Regeste Art. 251 StGB. Urkundenfälschung. Der Angeschuldigte, der Einvernahmeprotokolle mit dem Namen eines Dritten, als der er sich ausgegeben hat, unterschreibt, begeht keine Urkundenfälschung.</w:t>
      </w:r>
    </w:p>
    <w:p>
      <w:r>
        <w:t>Regeste Art. 251 CP. Faux dans les titres. L'inculpé qui signe un procès-verbal d'audition du nom d'un tiers sous lequel il s'est présenté ne commet pas un faux dans les titres.</w:t>
      </w:r>
    </w:p>
    <w:p>
      <w:r>
        <w:t>Regesto Art. 251 CP. Falsità in documenti. Non commette falsità in documenti l'imputato che firma un verbale d'interrogatorio con il nome di un terzo per il quale s'é spacciato.</w:t>
      </w:r>
    </w:p>
    <w:p>
      <w:pPr>
        <w:pStyle w:val="Heading2"/>
      </w:pPr>
      <w:r>
        <w:t>Erwägungen</w:t>
      </w:r>
    </w:p>
    <w:p>
      <w:r>
        <w:rPr>
          <w:b/>
        </w:rPr>
        <w:t>E. 1</w:t>
      </w:r>
    </w:p>
    <w:p>
      <w:r>
        <w:t>Die Einvernahmeprotokolle sind getreue Wiedergaben der falschen Aussagen als solche, die der Beschwerdeführer über seine Identität gemacht hat. Sie sind wahre Urkunden. Der Tatbestand der Falschbeurkundung ist nicht erfüllt ( BGE 93 IV 56 i.f.; STRATENWERTH, Schweiz. Strafrecht, Bes. Teil II, 2. Aufl. S. 184). Das Obergericht sagt nichts anderes.</w:t>
      </w:r>
    </w:p>
    <w:p>
      <w:r>
        <w:rPr>
          <w:b/>
        </w:rPr>
        <w:t>E. 2</w:t>
      </w:r>
    </w:p>
    <w:p>
      <w:r>
        <w:t>Hingegen nimmt das Obergericht das Vorliegen einer Urkundenfälschung i.e.S. an. Der Beschwerdeführer hat die Protokolle nicht mit seinem Namen, sondern mit dem des Sergi Luigi unterschrieben. Darin sieht das Obergericht eine Identitätstäuschung. a) Der Einvernommene ist nicht Aussteller der Urkunde, sondern Aussteller (Urheber) des Schriftstückes als Urkunde sind der einvernehmende Beamte und gegebenenfalls der Protokollführer BGE 106 IV 372 S. 374 Das Protokoll hat Urkundencharakter, auch wenn der Einvernommene nicht unterzeichnet. Die Urkundenqualität bezieht sich nur auf die Tatsache, dass der Angeschuldigte die protokollierten Angaben gemacht hat, nicht auf die Wahrheit des Inhaltes der Aussagen. Was der Angeschuldigte selber durch Aussagen und Unterschrift zur Urkunde beiträgt, unterliegt nicht einer strafrechtlich sanktionierten Wahrheitspflicht, sonst müsste jede protokollierte falsche Angabe als Falschbeurkundung erfasst werden (vgl. in ähnlichem Sinne SJZ 22, S. 68 Nr. 111). b) Auch wenn man davon ausgehen wollte, der Angeschuldigte, der das Protokoll unterzeichnet, sei Mitaussteller/Miturheber der Urkunde, so könnte dies folgerichtig nur bedeuten, dass seine Unterschrift auf den wahren Miturheber der protokollierten Aussagen hinweisen müsste, d.h. nicht über die Urheberschaft täuschen dürfte. Der Angeschuldigte, der mit dem von ihm verwendeten Falschnamen, unter welchem er gegenüber den Strafverfolgungsbehörden auftritt, unterzeichnet, täuscht damit nicht über seine "Miturheberschaft" am konkreten Protokoll und will das auch gar nicht. Dass er der Einvernommene ist, steht ausser Zweifel. Er will nur seinen wirklichen Namen weiterhin nicht bekanntgeben, um die Berücksichtigung seines Vorlebens (samt Vorstrafen) zu verunmöglichen. Das hat aber mit Urheberschaft an der hier in Frage stehenden Urkunde nichts zu tun und berührt auch deren Echtheit nicht. Das mit einem Alias-Namen unterzeichnete Einvernahmeprotokoll ist eine echte (nicht eine gefälschte) Urkunde, selbst wenn man den Angeschuldigten als Miturheber des Dokumentes betrachtet. c) Das Obergericht hat den Beschwerdeführer in diesem Punkte von der Anklage freizusprechen und die Strafe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