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w:t>
      </w:r>
    </w:p>
    <w:p>
      <w:r>
        <w:t>Bundesgericht (BGE), 1980-01-01, FR</w:t>
      </w:r>
    </w:p>
    <w:p>
      <w:r>
        <w:rPr>
          <w:b/>
        </w:rPr>
        <w:t xml:space="preserve">Quelle: </w:t>
      </w:r>
      <w:r>
        <w:t>https://mcp.opencaselaw.ch/entscheid/bge_BGE_106_IV_26</w:t>
      </w:r>
    </w:p>
    <w:p>
      <w:r>
        <w:t>FR: ATF 106 IV 26</w:t>
      </w:r>
    </w:p>
    <w:p>
      <w:r>
        <w:t>IT: DTF 106 IV 26</w:t>
      </w:r>
    </w:p>
    <w:p>
      <w:pPr>
        <w:pStyle w:val="Heading2"/>
      </w:pPr>
      <w:r>
        <w:t>Regeste</w:t>
      </w:r>
    </w:p>
    <w:p>
      <w:r>
        <w:t>Regeste Art. 148 Abs. 2 StGB. Betrug, begangen durch die an zahlreiche Personen gerichtete Aufforderung zur Teilnahme an einer Geldsammlung für wohltätige Zwecke unter Verschweigung der Tatsache, dass ein bedeutender Teil der eingehenden Summen luxuriösen Aufwendungen dienten, um die Prunksucht zu befriedigen.</w:t>
      </w:r>
    </w:p>
    <w:p>
      <w:r>
        <w:t>Regeste Art. 148 al. 2 CP. Escroquerie réalisée en adressant à un grand nombre de personnes un appel pour collecter des fonds dans un but charitable, sans indiquer qu'une importante partie des sommes réunies serviront à des dépenses fastueuses, pour satisfaire des goûts de luxe.</w:t>
      </w:r>
    </w:p>
    <w:p>
      <w:r>
        <w:t>Regesto Art. 148 cpv. 2 CP. Truffa realizzata indirizzando a un gran numero di persone un appello a versare una somma di denaro per scopi di beneficenza, senza indicare che una parte considerevole di tale denaro sarebbe stata destinata a coprire spese suntuarie, per soddisfare gusti di lusso.</w:t>
      </w:r>
    </w:p>
    <w:p>
      <w:pPr>
        <w:pStyle w:val="Heading2"/>
      </w:pPr>
      <w:r>
        <w:t>Erwägungen</w:t>
      </w:r>
    </w:p>
    <w:p>
      <w:r>
        <w:rPr>
          <w:b/>
        </w:rPr>
        <w:t>E. 4</w:t>
      </w:r>
    </w:p>
    <w:p>
      <w:r>
        <w:t>La seule question - de droit - qu'il reste ainsi à examiner est de savoir si les faits rappelés ci-dessus doivent être qualifiés d'escroquerie au sens de l' art. 148 CP . a) A ce sujet, le recourant semble, mais de façon confuse, contester que certains éléments de l'escroquerie soient réunis. C'est ainsi qu'il nie avoir usé d'une tromperie pour amener ses correspondants à faire un don à l'association: la proportion entre les frais généraux et les montants affectés au but de charité serait normale; l'affectation des fonds collectés à des dépenses d'apparat ne serait pas établie; l'association a effectivement agi conformément à son but; l'intention d'affecter les fonds collectés à des dépenses de pur luxe ne serait pas établie; le caractère familier et personnel des lettres ne serait pas trompeur; l'urgence du besoin serait véritable; les causes de la crise de trésorerie ne devaient pas nécessairement être indiquées; les abonnés à "La Gerbe de blé" connaissaient l'activité exacte de l'association. b) L'ensemble de ces remarques n'est toutefois pas propre à établir le caractère véridique des lettres de novembre 1977. En effet, il n'est pas question, dans ces lettres, de frais généraux qui absorberaient une partie des ressources de l'association. Elles se présentent comme rédigées de façon artisanale, sur un mauvais papier, avec des ratures et des retouches manuscrites, ce qui éveille le sentiment que les frais généraux sont réduits au minimum, le recourant dactylographiant lui-même, de façon malhabile, et renonçant aux services d'une secrétaire BGE 106 IV 26 S. 30 expérimentée et aux frais qu'entraînent des imprimés. Les dépenses de pur luxe sont entièrement passées sous silence. Elles sont même implicitement contestées lorsque le recourant écrit qu'il ne se résout à faire appel à la générosité de ses amis qu'après avoir recherché une solution rapide, vendu tout ce qu'il possédait et consacré sa vie à sa tâche auprès des âmes perdues. De telles déclarations sont tout à fait impropres à évoquer des aménagements luxueux et des dépenses d'apparat. Les dépenses inconsidérées étant établies par ailleurs, c'est mensongèrement que le recourant affirme que ses difficultés financières - telles qu'elles nécessitent un miracle - sont dues uniquement au travail auprès de milliers de personnes qui rencontrent de grandes difficultés, à l'accueil d'enfants abandonnés, travail qui a encore augmenté et qui seul, d'après les lettres en cause, est à l'origine des difficultés financières. Les dépenses d'apparat ayant été faites avant ou après l'envoi des lettres, et étant entièrement cachées, le recourant n'y ayant pas renoncé par la suite, n'ayant pas réalisé les aménagements luxueux ni renoncé aux voyages d'agrément dans des pays lointains, peu importe que les fonds collectés aient été affectés uniquement à des dépenses de pur luxe ou aussi en partie à des buts de l'association. La tromperie consiste à faire état uniquement des buts charitables pour inciter les destinataires des lettres à faire des donations, sans les renseigner sur le fait que les ressources de l'association ont aussi servi à faire des dépenses d'apparat auxquelles le recourant a démontré qu'il n'a jamais eu l'intention de renoncer. Il ressort du reste des constatations des premiers juges que notamment les voyages au Kenya, à Haïti et à la Guadeloupe - dont le prétendu but d'évangélisation n'est qu'un prétexte - ont eu lieu postérieurement à novembre 1977, l'achat de la Mercédès à 92'000 fr. précédant de peu - en date du 6 octobre 1977 - les appels de fonds dramatiques. Le recourant a donc bien usé de tromperie à l'appui de ses appels, en cachant l'affectation réelle d'une part importante des ressources de l'association. Il n'est nullement établi que les abonnés à "La Gerbe de blé" aient connu l'activité exacte de l'association. Il ne ressort nullement du jugement que ces abonnés ont su que le recourant avait fait des investissements de luxe dans une partie du château d'Hermenches, dans ses bureaux de Mauborget, dans l'appartement d'Epalinges, dans des bijoux et des vêtements de BGE 106 IV 26 S. 31 prix destinés à quelques privilégiés, dans une voiture de grand prix affectée à lui seul. c) Le recourant ne conteste pas le caractère astucieux de la tromperie à laquelle il a recouru en cachant ses dépenses inconsidérées, exorbitantes au but de l'association. A bon droit. Les comptes n'étant pas publiés, aucune vérification n'était possible aisément. Si le recourant parle, dans ses lettres, des communautés, il n'est pas établi que l'existence de bureaux somptueux à Mauborget et d'un appartement de luxe meublé d'antiquités de prix à Epalinges fût connue. Au surplus, le recourant pouvait s'attendre à ce que les gens auxquels il s'adressait eussent confiance en lui et le considérassent comme un homme désintéressé, se vouant entièrement à une activité charitable; c'est cette image qu'il donne de lui dans ses lettres. Les destinataires devaient donc avoir une confiance particulière en lui et ne pas entreprendre de contrôles. Cette circonstance suffit à établir l'astuce (cf. ATF 100 IV 274 , 99 IV 77; STRATENWERTH, I, p. 221, 222). d) Le recourant ne conteste pas non plus la relation de causalité entre la tromperie astucieuse et l'acte des victimes qui lui ont envoyé des sommes d'argent. Cette relation de causalité est évidente, car si l'on est enclin à donner de l'argent pour venir en aide à des malheureux, cela n'entraîne pas la conséquence que l'on est aussi disposé à donner pour assouvir les besoins de luxe du donataire. Il résulte d'ailleurs des faits constatés par les premiers juges que plusieurs donateurs ont précisément dénoncé le cas aux autorités, voire ont déposé plainte lorsqu'ils ont appris qu'une partie de leurs dons n'étaient pas affectés aux buts de l'association. L' art. 148 CP a donc été correctement appliqué.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