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244</w:t>
      </w:r>
    </w:p>
    <w:p>
      <w:r>
        <w:t>Bundesgericht (BGE), 1980-01-01, DE</w:t>
      </w:r>
    </w:p>
    <w:p>
      <w:r>
        <w:rPr>
          <w:b/>
        </w:rPr>
        <w:t xml:space="preserve">Quelle: </w:t>
      </w:r>
      <w:r>
        <w:t>https://mcp.opencaselaw.ch/entscheid/bge_BGE_106_IV_244</w:t>
      </w:r>
    </w:p>
    <w:p>
      <w:r>
        <w:t>FR: ATF 106 IV 244</w:t>
      </w:r>
    </w:p>
    <w:p>
      <w:r>
        <w:t>IT: DTF 106 IV 244</w:t>
      </w:r>
    </w:p>
    <w:p>
      <w:pPr>
        <w:pStyle w:val="Heading2"/>
      </w:pPr>
      <w:r>
        <w:t>Regeste</w:t>
      </w:r>
    </w:p>
    <w:p>
      <w:r>
        <w:t>Regeste Art. 29 StGB, Wahrung der Antragsfrist. 1. Von Bundesrechts wegen genügt ein mündlicher Strafantrag oder der nur nach mündlicher Instruktion vom Anwalt gestellte Antrag (Erw. 1). 2. Handelt der Verletzte durch einen Vertreter, so sind die bundesrechtlichen Voraussetzungen erfüllt, wenn der Vertreter vor Ablauf der Antragsfrist bevollmächtigt worden ist und den Strafantrag fristgerecht gestellt hat (Erw. 2, Präzisierung der deutschen und italienischen Regesten von BGE 103 IV 71). Ob es einer schriftlichen Vollmacht bedarf, ist eine Frage des kantonalen Prozessrechts.</w:t>
      </w:r>
    </w:p>
    <w:p>
      <w:r>
        <w:t>Regeste Art. 29 CP, observation du délai de plainte. 1. Du point de vue du droit fédéral, une plainte déposée oralement suffit, de même que la plainte déposée par un avocat selon les instructions orales de son client (consid. 1). 2. Lorsque le lésé agit par l'intermédiaire d'un représentant, les prescriptions du droit fédéral sont respectées lorsque le mandataire a reçu procuration avant l'échéance du délai de plainte et qu'il a déposé celle-ci en temps utile (consid. 2, précision apportée aux résumés en langues allemande et italienne de l'ATF 103 IV 71). Quant à savoir si la procuration doit être donnée par écrit, c'est une question de droit cantonal.</w:t>
      </w:r>
    </w:p>
    <w:p>
      <w:r>
        <w:t>Regesto Art. 29 CP, rispetto del termine per presentare la querela. 1. Sotto il profilo del diritto federale, è sufficiente una querela proposta oralmente od una querela presentata da un avvocato in base ad istruzioni orali del suo mandante (consid. 1). 2. Quando la persona lesa agisce per mezzo di un rappresentante, le norme del diritto federale sono rispettate ove il rappresentante abbia ricevuto la procura prima della scadenza del termine per proporre la querela ed abbia presentato quest'ultima tempestivamente (consid. 2) (precisazione della massima in tedesco e in italiano relativa a DTF 103 IV 71). È il diritto cantonale che determina se la procura debba essere conferita per iscritto.</w:t>
      </w:r>
    </w:p>
    <w:p>
      <w:pPr>
        <w:pStyle w:val="Heading2"/>
      </w:pPr>
      <w:r>
        <w:t>Erwägungen</w:t>
      </w:r>
    </w:p>
    <w:p>
      <w:r>
        <w:rPr>
          <w:b/>
        </w:rPr>
        <w:t>E. 1</w:t>
      </w:r>
    </w:p>
    <w:p>
      <w:r>
        <w:t>Wie schon im kantonalen Verfahren macht der Verteidiger geltend, der Strafantrag sei verspätet. Der Beschwerdegegner BGE 106 IV 244 S. 245 habe seinen Anwalt mündlich beauftragt, Ehrverletzungsklage einzuleiten. Das sei innert Frist geschehen. Die schriftliche Vollmacht des klägerischen Anwalts sei aber erst nach Ablauf der Antragsfrist eingereicht worden, der Antrag daher ungültig. Die Art. 28-31 StGB , die den Strafantrag regeln, enthalten keine Formvorschriften. Nach ständiger Praxis des Kassationshofes liegt ein gültiger Strafantrag vor, wenn der Antragsberechtigte innert Frist bei der nach kantonalem Recht zuständigen Behörde und in der ebenfalls vom kantonalen Recht vorgeschriebenen Form seinen bedingungslosen Willen zur Strafverfolgung des Täters so erklärt, dass das Strafverfahren ohne weitere Willenserklärung weiterläuft ( BGE 105 IV 165 , BGE 103 IV 132 ). Soweit das kantonale Recht nichts anderes vorschreibt, genügt also auch ein mündlicher Strafantrag oder der nur nach mündlicher Instruktion vom Anwalt gestellte Antrag.</w:t>
      </w:r>
    </w:p>
    <w:p>
      <w:r>
        <w:rPr>
          <w:b/>
        </w:rPr>
        <w:t>E. 2</w:t>
      </w:r>
    </w:p>
    <w:p>
      <w:r>
        <w:t>Die Vorinstanz erklärt, es sei zwar richtig; dass § 60 StPO -AG die Einreichung einer schriftlichen Vollmacht oder eine Erklärung des Vollmachtgebers zu Gerichtsprotokoll für die Vertretung im Privatstrafverfahren verlange. Fehle eine solche Vollmacht, so sei sie innert angesetzter Frist nachzubringen, ansonsten auf die Klage nicht eingetreten werde. Die Beschwerde kritisiert diese Auslegung. Werde die Vollmacht nicht innert der Antragsfrist (also nicht nur innert der vom Richter angesetzten Frist) eingereicht, so fehle ein gültiger Strafantrag. Damit kritisiert die Beschwerdeführerin die Auslegung kantonalen Prozessrechts. An sich könnte dieses so ausgestaltet werden, wie es von der Beschwerdeführerin postuliert wird (z.B.: "In Ehrverletzungssachen hat der Kläger den Strafantrag innert der Frist von Art. 29 StGB entweder selbst bei der zuständigen Behörde zu stellen oder durch einen schriftlich bevollmächtigten Vertreter stellen zu lassen"). Ebenso gut ist das Gegenteil möglich, nämlich der grundsätzliche Verzicht auf schriftliche Vollmacht für einen patentierten Anwalt. Die Aargauer Lösung gemäss angefochtenem Urteil liegt auf einer mittleren Linie. Das Bundesrecht schweigt dazu und überlässt die Regelung den Kantonen. Verletzungen kantonalen Prozessrechts können mit Nichtigkeitsbeschwerde nicht gerügt werden (Art. 269 Abs. 1, 273 Abs. 1 lit. b BStP). Die Behauptung in der Beschwerde, die Vorinstanz habe (zugleich) Bundesrecht verletzt, ist unzutreffend. BGE 106 IV 244 S. 246 Freilich konnte die Beschwerdeführerin irregeführt werden durch die deutsche (und italienische) Übersetzung der Regeste von BGE 103 IV 71 , wo steht, die Vollmacht (bzw. die Genehmigung) müsse vor Ablauf der Frist des Art. 29 StGB "beigebracht" statt "erteilt" werden ("fornita" statt "accordata").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