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205</w:t>
      </w:r>
    </w:p>
    <w:p>
      <w:r>
        <w:t>Bundesgericht (BGE), 1980-01-01, DE</w:t>
      </w:r>
    </w:p>
    <w:p>
      <w:r>
        <w:rPr>
          <w:b/>
        </w:rPr>
        <w:t xml:space="preserve">Quelle: </w:t>
      </w:r>
      <w:r>
        <w:t>https://mcp.opencaselaw.ch/entscheid/bge_BGE_106_IV_205</w:t>
      </w:r>
    </w:p>
    <w:p>
      <w:r>
        <w:t>FR: ATF 106 IV 205</w:t>
      </w:r>
    </w:p>
    <w:p>
      <w:r>
        <w:t>IT: DTF 106 IV 205</w:t>
      </w:r>
    </w:p>
    <w:p>
      <w:pPr>
        <w:pStyle w:val="Heading2"/>
      </w:pPr>
      <w:r>
        <w:t>Regeste</w:t>
      </w:r>
    </w:p>
    <w:p>
      <w:r>
        <w:t>Regeste Art. 397 StGB; Bundesgesetz über Ordnungsbussen im Strassenverkehr. Gegenüber rechtskräftigen Bussen, die im vereinfachten Verfahren gemäss Bundesgesetz über Ordnungsbussen im Strassenverkehr ausgefällt worden sind, ist die Wiederaufnahme des Verfahrens wegen neuer Tatsachen und Beweismittel ausgeschlossen.</w:t>
      </w:r>
    </w:p>
    <w:p>
      <w:r>
        <w:t>Regeste Art. 397 CP; loi sur les amendes d'ordre infligées aux usagers de la route. Les amendes infligées en application de la loi précitée et entrées en force ne sont pas susceptibles de révision.</w:t>
      </w:r>
    </w:p>
    <w:p>
      <w:r>
        <w:t>Regesto Art. 397 CP; legge federale concernente le multe disciplinari inflitte agli utenti della strada. Le multe inflitte in applicazione della legge menzionata e passate in giudicato non sono suscettibili di revisione.</w:t>
      </w:r>
    </w:p>
    <w:p>
      <w:pPr>
        <w:pStyle w:val="Heading2"/>
      </w:pPr>
      <w:r>
        <w:t>Erwägungen</w:t>
      </w:r>
    </w:p>
    <w:p>
      <w:r>
        <w:rPr>
          <w:b/>
        </w:rPr>
        <w:t>E. 1</w:t>
      </w:r>
    </w:p>
    <w:p>
      <w:r>
        <w:t>Der Beschwerdeführer rügt eine Verletzung von Art. 397 StGB . Er macht geltend, die Vorinstanz habe das fundamentale Postulat der Gerechtigkeit und objektiven Wahrheit, das dieser Bestimmung zugrunde liege, aufgrund einer Überbewertung von pragmatischen Zweckmässigkeitsgründen völlig ausser Acht gelassen. Gemäss Art. 397 StGB haben die Kantone gegenüber Urteilen, die aufgrund dieses oder eines andern Bundesgesetzes ergangen sind, wegen erheblicher Tatsachen oder Beweismittel, die dem Gerichte zur Zeit des früheren Verfahrens nicht bekannt waren, die Wiederaufnahme des Verfahrens zugunsten BGE 106 IV 205 S. 207 des Verurteilten zu gestatten. Art. 397 StGB verpflichtet somit die Kantone, das ausserordentliche Rechtsmittel der Revision in ihre Strafprozessordnungen einzuführen und näher zu regeln. Kommt ein Kanton dieser Verpflichtung nicht nach, so kann unmittelbar gestützt auf Art. 397 die Wiederaufnahme des Verfahrens zugunsten des Verurteilten verlangt werden. Art. 397 StGB wendet sich einzig an die Kantone, nicht an den Bund. Die Bestimmung verpflichtet den eidgenössischen Gesetzgeber mithin nicht, in seine Strafprozessordnungen das Rechtsmittel der Revision einzuführen. Ist in Strafprozessgesetzen des Bundes die Wiederaufnahme des Verfahrens zugunsten des Verurteilten nicht vorgesehen, so kann sie auch nicht unmittelbar gestützt auf Art. 397 StGB verlangt werden.</w:t>
      </w:r>
    </w:p>
    <w:p>
      <w:r>
        <w:rPr>
          <w:b/>
        </w:rPr>
        <w:t>E. 2</w:t>
      </w:r>
    </w:p>
    <w:p>
      <w:r>
        <w:t>Das bei der Anwendung der Strafbestimmungen des eidgenössischen Strassenverkehrsrechts von den kantonalen Behörden einzuhaltende Verfahren ist zur Hauptsache in kantonalen Erlassen (Strafprozessordnungen, Gerichtsorganisationsgesetzen) geregelt. Der Bund sieht indessen im Bundesgesetz über Ordnungsbussen im Strassenverkehr vom 24. Juni 1970 (OBG; SR 741.03) für verschiedene genau bezeichnete Übertretungen von eidgenössischen Strassenverkehrsvorschriften ein vereinfachtes Verfahren mit Ordnungsbussen bis zu Fr. 100.-- vor ( Art. 1 Abs. 1 OBG ). Sind die im Ordnungsbussengesetz und in der dazugehörigen Verordnung vom 22. März 1972 umschriebenen Voraussetzungen erfüllt, so muss die Strafverfolgung nach diesem vereinfachten Verfahren erfolgen ( BGE 105 IV 138 f.). Insoweit tritt das Ordnungsbussengesetz als Verfahrensrecht des Bundes (vgl. dazu Botschaft des Bundesrates BBl 1969 I S. 1 093; Amtl. Bull. N 1969 S. 759 Votum Schürmann, S. 762 Votum Cevey; S 1969 S. 300 Voten Munz und Grosjean; BGE 103 IV 54 ) an die Stelle der kantonalen Strafverfahrensrechte. Das vereinfachte Ordnungsbussenverfahren bestimmt sich dabei "nach diesem Gesetz" ( Art. 1 Abs. 1 OBG ). Es fehlen im OBG jegliche Hinweise und Anhaltspunkte dafür, dass, soweit das Gesetz keine Bestimmungen enthält, ergänzend die kantonalen Strafprozessrechte anwendbar seien und dass somit, falls das kantonale Recht die Revision nicht zulassen sollte, unmittelbar aufgrund von Art. 397 StGB ein Anspruch auf Wiederaufnahme des Verfahrens bestehe. Das Gesetz regelt im Gegenteil ausdrücklich und BGE 106 IV 205 S. 208 abschliessend die Fälle, in denen das ordentliche kantonale Strafverfahren Anwendung findet, obschon die Voraussetzungen des Ordnungsbussenverfahrens an sich erfüllt wären; das ordentliche Verfahren gemäss kantonalem Prozessrecht wird demnach dann durchgeführt, wenn der Täter die Busse nicht spätestens innert 10 Tagen bezahlt (Art. 6 Abs. 2 und 7 Abs. 2 OBG), sowie wenn der Täter von der ihm mitzuteilenden ( Art. 10 Abs. 1 OBG ) Möglichkeit Gebrauch macht, das vereinfachte Verfahren abzulehnen ( Art. 10 Abs. 2 OBG ) und schliesslich, wenn anzunehmen ist, dass der Täter wegen mehrfacher Wiederholung der Widerhandlung einer strengeren Strafe bedarf ( Art. 10 Abs. 3 OBG ). Gegen die solchermassen im kantonalen Verfahren ausgefällten Bussen können dann gegebenenfalls auch die in der kantonalen Strafprozessordnung vorgesehenen Rechtsmittel ergriffen werden. Sind hingegen die Voraussetzungen des Ordnungsbussenverfahrens erfüllt, wird dieses vom Täter nicht (innert 10 Tagen) abgelehnt (was ohne Angabe von Gründen geschehen kann), und hat er die Busse innert 10 Tagen bezahlt, so bleibt für die Anwendung des kantonalen Strafprozessrechts kein Raum. Da das Ordnungsbussengesetz, auch wenn es an die Stelle des kantonalen Strafprozessrechts tritt, Bundesrecht darstellt, kann wie eingangs erwähnt auch nicht unmittelbar aus Art. 397 StGB , der sich lediglich an den kantonalen Gesetzgeber wendet, ein Anspruch auf Wiederaufnahme des Verfahrens zugunsten des Verurteilten abgeleitet werden.</w:t>
      </w:r>
    </w:p>
    <w:p>
      <w:r>
        <w:rPr>
          <w:b/>
        </w:rPr>
        <w:t>E. 3</w:t>
      </w:r>
    </w:p>
    <w:p>
      <w:r>
        <w:t>Gewiss kann unter Umständen ein Bedürfnis nach Überprüfung rechtskräftiger Ordnungsbussen bestehen, obschon oder gerade weil sie in einem vereinfachten Verfahren ausgefällt werden. Die Tatsache, dass die Bussenverfügung in einem vereinfachten Verfahren ergangen ist, schliesst die Möglichkeit einer Revision an sich nicht aus (vgl. BGE 100 IV 250 E. 2b mit Hinweisen). Aus Sinn und Zweck sowie aus der Entstehungsgeschichte des Ordnungsbussengesetzes ergibt sich aber die Richtigkeit der Auffassung des Obergerichts, wonach gegen im Ordnungsbussenverfahren ergangene Entscheide die Revision nicht gegeben ist. So folgt aus Art. 1 OBG und der Verordnung über Ordnungsbussen im Strassenverkehr (OBV; SR 741.031) mit ihrem Anhang 1 als erstes, dass bestimmte Kategorien leichter Verkehrswidrigkeiten, deren Feststellung ihrer Natur nach mühelos möglich ist, in einem einfachen BGE 106 IV 205 S. 209 Verfahren geahndet werden sollen (s. BGE 105 IV 141 ). Zu diesem Zweck wird nicht nur auf die Anwendung der ordentlichen Strafzumessungsnormen ( Art. 48 und 63 StGB ) verzichtet, die zwangsläufig Erhebungen über das Vorleben und die persönlichen Verhältnisse des Täters notwendig machen würden ( Art. 1 Abs. 2 OBG ; Amtl.Bull. S 1969 S. 300 Votum Munz), sondern es wird auch mit Einwilligung des Betroffenen das Verfahren ausschliesslich in die Hand der Polizei gegeben ( Art. 4 OBG ) und allein deren Feststellungen zur Grundlage des dem Täter gemachten Vorhalts und des Strafentscheides gemacht, unter Verzicht auf ein Beweisverfahren. Zudem wird die Sache mit der Bezahlung der Geldstrafe rechtskräftig beendet ( Art. 8 OBG ). Daraus erhellt, dass der Gesetzgeber mit Einführung dieses Verfahrens den Strafentscheid praktisch auf einen mechanischen Vorgang reduziert hat (Botschaft des Bundesrates, BBl 1969 I, 2 S. 1 091), und dies u.a. mit dem erklärten Ziele, den Richter von der Vielzahl leichter Übertretungen von Verkehrsregeln zu entlasten (Botschaft des Bundesrates, loc. cit.; Amtl.Bull. N 1969 S. 761 Votum Cevey, S. 763 Votum Bratschi; S 1969 S. 300 Votum Grosjean). Die Zulassung der Revision würde diesem vom Gesetzgeber verfolgten Zweck zuwiderlaufen, da auf diesem Weg jeder im Verfahren nach OBG Gebüsste nachträglich unter Geltendmachung neuer Tatsachen und Beweismittel die Angelegenheit vor den Richter bringen könnte. Das aber kann nicht der Sinn des Gesetzes sein. Der Umstand, dass Art. 8 OBG schon jeden ordentlichen Rechtsmittelweg ausschliesst, stünde zwar der Zulassung der Revision nicht entgegen, ist aber doch ein Indiz für den Willen des Gesetzgebers, den Richter nicht mit solchen Bagatellfällen zu befassen. Schliesslich macht auch die Ausnahmebestimmung des Art. 11 Abs. 2 OBG , welche die nachträgliche Anrufung des Richters ausdrücklich nur bei Missachtung von Art. 2 OBG zulässt, deutlich, dass für den Regelfall die Angelegenheit mit der Bezahlung der Busse endgültig erledigt sein soll und nachher nicht erneut soll aufgegriffen werden können (s. Botschaft des Bundesrates, loc. cit.), auch nicht auf dem Weg der Revision. Art. 11 Abs. 1 OBG , wonach eine Ordnungsbusse auch im ordentlichen Verfahren ausgefällt werden kann, bietet ebenfalls keine Grundlage für die Zulassung der Revision von Ordnungsbussen, die im vereinfachten Verfahren gemäss OBG ergangen BGE 106 IV 205 S. 210 sind. Diese Bestimmung hat einzig die Bedeutung, dass auch dann, wenn aus den umschriebenen Gründen eine grundsätzlich dem Ordnungsbussenrecht unterstehende Übertretung im ordentlichen Verfahren zu beurteilen ist, die Möglichkeit bestehen soll, ohne Abklärung des Vorlebens und der persönlichen Verhältnisse eine (kostenfreie) Ordnungsbusse auszufällen ( BGE 105 IV 139 E. 3).</w:t>
      </w:r>
    </w:p>
    <w:p>
      <w:r>
        <w:rPr>
          <w:b/>
        </w:rPr>
        <w:t>E. 4</w:t>
      </w:r>
    </w:p>
    <w:p>
      <w:r>
        <w:t>Die Auffassung der Vorinstanz, die im vereinfachten Verfahren gemäss OBG ausgefällte Ordnungsbusse sei nicht revisionsfähig, weshalb auf das Revisionsgesuch nicht eingetreten werden könne, verstösst somit weder gegen Art. 397 StGB noch gegen eine andere Bestimmung des Bundesrechts.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