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194</w:t>
      </w:r>
    </w:p>
    <w:p>
      <w:r>
        <w:t>Bundesgericht (BGE), 1980-01-01, FR</w:t>
      </w:r>
    </w:p>
    <w:p>
      <w:r>
        <w:rPr>
          <w:b/>
        </w:rPr>
        <w:t xml:space="preserve">Quelle: </w:t>
      </w:r>
      <w:r>
        <w:t>https://mcp.opencaselaw.ch/entscheid/bge_BGE_106_IV_194</w:t>
      </w:r>
    </w:p>
    <w:p>
      <w:r>
        <w:t>FR: ATF 106 IV 194</w:t>
      </w:r>
    </w:p>
    <w:p>
      <w:r>
        <w:t>IT: DTF 106 IV 194</w:t>
      </w:r>
    </w:p>
    <w:p>
      <w:pPr>
        <w:pStyle w:val="Heading2"/>
      </w:pPr>
      <w:r>
        <w:t>Regeste</w:t>
      </w:r>
    </w:p>
    <w:p>
      <w:r>
        <w:t>Regeste Art. 277ter Abs. 2 BStP. Wenn der Kassationshof eine kantonale Entscheidung aufgehoben und die Sache zur Beurteilung bestimmter Punkte an die Vorinstanz zurückgewiesen hat, so kann eine Nichtigkeitsbeschwerde gegen den neuen kantonalen Entscheid sich nur auf jene Punkte beziehen, die gemäss dem Urteil des Kassationshofes Gegenstand der Rückweisung bildeten (E. 1c). Art. 307 Abs. 3 StGB. Diese Bestimmung ist nur dann anwendbar, wenn die falsche Zeugenaussage in ihrer Abstraktheit von Anfang an ungeeignet war, den Richter zu beeinflussen; dabei ist belanglos, ob auf sie abgestellt wird oder nicht (E. 2a). Art. 307 StGB. Selbst wenn sie offensichtlich falsch erscheint, bleibt eine falsche Erklärung vor Gericht eine falsche Zeugenaussage, wenn sie von einem Zeugen und zur Sache gemacht wird (E. 5).</w:t>
      </w:r>
    </w:p>
    <w:p>
      <w:r>
        <w:t>Regeste Art. 277ter al. 2 PPF. Lorsque la Cour de cassation annule une décision cantonale dans son entier, mais que la cause n'est renvoyée à l'autorité cantonale que pour statuer sur certains points, seuls ces derniers pourront faire l'objet d'un pourvoi en nullité formé contre la nouvelle décision cantonale (consid. 1 litt. c). Art. 307 al. 3 CP. Cette disposition n'est applicable que si le faux témoignage est abstraitement et à priori impropre à influencer le juge; peu importe que concrètement il ait été ou non retenu (consid. 2 litt. a). Art. 307 CP. Même si elle apparaît comme évidemment fausse, une fausse déclaration en justice reste un faux témoignage, si elle porte sur les faits de la cause et si elle émane d'un témoin (consid. 5).</w:t>
      </w:r>
    </w:p>
    <w:p>
      <w:r>
        <w:t>Regesto Art. 277ter cpv. 2 PP. Se la Corte di cassazione annulla integralmente una decisione cantonale, ma rinvia la causa all'autorità cantonale soltanto perché statuisca su determinati punti, solo questi ultimi possono essere oggetto di un ricorso per cassazione proposto contro la nuova decisione cantonale (consid. 1c). Art. 307 cpv. 3 CP. Tale disposizione è applicabile soltanto laddove la falsa testimonianza sia astrattamente ed a priori inidonea ad influire sulla decisione del giudice; è irrilevante se della falsa testimonianza sia stato con cretamente tenuto conto o no (consid. 2a). Art. 307 CP. Una falsa dichiarazione in un procedimento giudiziario, purché resa sui fatti della causa e proveniente da un teste, costituisce una falsa testimonianza anche se la sua falsità appare evidente (consid. 5).</w:t>
      </w:r>
    </w:p>
    <w:p>
      <w:pPr>
        <w:pStyle w:val="Heading2"/>
      </w:pPr>
      <w:r>
        <w:t>Erwägungen</w:t>
      </w:r>
    </w:p>
    <w:p>
      <w:r>
        <w:rPr>
          <w:b/>
        </w:rPr>
        <w:t>E. 1</w:t>
      </w:r>
    </w:p>
    <w:p>
      <w:r>
        <w:t>a) Le pourvoi est irrecevable dans la mesure où il tend à ce que la Cour de cassation acquitte le recourant. La Cour ne peut que casser et renvoyer la cause à l'autorité cantonale pour nouvelle décision ( art. 277 et 277ter PPF ). b) Il est irrecevable aussi dans la mesure où il conclut à la cassation pour défaut d'assermentation. L'omission d'une règle de procédure cantonale ne peut faire comme telle l'objet d'un pourvoi en nullité dont l'objet est seulement le contrôle de l'application du droit fédéral ( art. 269 al. 1 PPF ). c) Le seul point qui puisse être encore examiné, à la suite de l'arrêt du 18 octobre 1977 par lequel la cause a été renvoyée à l'autorité cantonale, est de savoir si l' art. 307 al. 3 CP est éventuellement applicable, à l'exclusion de l' art. 307 al. 1 CP . En effet, l'arrêt du 18 octobre 1977 liait aussi bien le Tribunal cantonal valaisan ( art. 277ter al. 2 PPF ; ATF 103 IV 74 ) que la Cour de céans ( ATF 101 IV 105 /6). Il s'ensuit que les moyens du recourant consistant à soutenir qu'il avait qualité de partie et que de toute manière il aurait dû être au bénéfice de l' art. 308 al. 2 CP sont irrecevables.</w:t>
      </w:r>
    </w:p>
    <w:p>
      <w:r>
        <w:rPr>
          <w:b/>
        </w:rPr>
        <w:t>E. 2</w:t>
      </w:r>
    </w:p>
    <w:p>
      <w:r>
        <w:t>a) Le recourant se fonde sur le jugement civil rendu le 13 avril 1978 entre dame X. et les hoirs Y., qui a reconnu la validité de la promesse de vente du 3 juin 1969, la fausseté de l'acte authentique dans sa clause 14 n'étant pas établie. En effet, alors même que dans l'arrêt du 18 octobre 1977 le Tribunal fédéral lui avait suggéré d'attendre "le cas échéant, l'issue du procès civil, pour autant que cela ne risque pas d'entraîner la prescription de l'action pénale", l'autorité cantonale ne s'est guère préoccupée du jugement civil si ce n'est en considérant qu'"il ne saurait y avoir application de l' art. 307 al. 3 CP , même si le juge civil a finalement admis que la preuve de l'adjonction de la clause 14 après la signature de la promesse de BGE 106 IV 194 S. 198 vente n'avait pas été rapportée". Bien que cette affirmation paraisse à première vue avoir été émise en violation de l' art. 277ter al. 2 PPF , il faut donner raison à l'autorité cantonale. En effet, savoir si une déclaration a trait à des faits qui ne peuvent exercer une influence sur la décision du juge ne dépend nullement du point de savoir si, au vu des constatations auxquelles le juge est finalement parvenu, les éléments sur lesquels s'est exprimé le témoin étaient dénués de toute pertinence. Au contraire, la peine atténuée de l' art. 307 al. 3 CP n'entre en considération que si les faits constitutifs du faux témoignage sont par nature inaptes à influencer le jugement ( ATF 70 IV 82 ; ATF 75 IV 65 ; ATF 93 IV 26 ). Il s'ensuit que, contrairement à ce qui a été dit dans l'arrêt du 18 octobre 1979, le sort du procès civil ne pouvait avoir une incidence que sur la quotité de la peine infligée au recourant, et non sur la qualification de l'infraction qui lui était reprochée dans le cadre de l' art. 303 CP . En effet, si le jugement civil a clairement démontré que la fausse déclaration du recourant ne pouvait avoir aucune influence sur la solution du litige, ce point est dénué de toute pertinence, puisqu'il s'agit uniquement en l'espèce de décider si la fausse déclaration était, abstraitement et à priori, de nature à influencer le juge civil (cf. LOGOZ, p. 753; SCHWANDER, no 767 lettre b, contra STRATENWERTH, Tome II p. 322). b) Pour répondre à cette question, il convient de rappeler qu'il est démontré que la clause 14 n'a pas été frappée immédiatement après les 13 premières clauses, mais que la feuille sur laquelle l'acte authentique a été rédigé a été sortie de la machine à écrire électrique après la dactylographie de la clause 13, puis y a été réintroduite et que les signes "14.-" ont alors été frappés sur la même machine dont le ruban avait été commuté. Puis la feuille a de nouveau été sortie de la machine électrique, et introduite dans la machine mécanique sur laquelle le texte de la clause 14 "sont réservées les augmentations officielles des prix" a été frappé. On sait en outre par l'acte lui-même et par les déclarations du recourant non contestées du 4 février 1972 que la double feuille sur laquelle l'acte authentique est couché a été ensuite à nouveau sortie de la machine, et que le recourant l'a complété à la main, en ce qui concerne tout d'abord l'introduction, soit la première page de l'acte, puis en ce qui concerne les stipulations à proprement parler, pour dame X. sur la page 3 et pour le tiers Z. sur la page 4. L'acte a BGE 106 IV 194 S. 199 ainsi été rédigé en plusieurs temps, selon les déclarations non contestées du notaire, une dizaine de jours avant la stipulation. Il n'est ainsi pas établi que la clause 14 a été ajoutée à l'acte après les signatures, ou qu'elle ne figurait pas dans l'acte lors de la séance de stipulation au cours de laquelle les signatures furent apposées après lecture aux parties. C'est ce qui explique la libération du chef de faux au sens de l' art. 317 CP et le jugement civil reconnaissant la pleine validité de l'acte, faute de preuve du contraire. Le faux témoignage retenu contre le recourant consiste donc uniquement à avoir caché et contesté qu'il avait sorti la feuille à plusieurs reprises de la machine à écrire au moment où il préparait l'acte, qu'il avait même employé une autre machine pour frapper le texte de la clause 14, au moment de la confection de l'acte avant la séance de stipulation, peut-être même une dizaine de jours avant cette séance. c) Il saute aux yeux que si le faux témoignage porte certes sur un point très accessoire, il n'était pas moins de nature à exercer une influence sur la décision du juge. En effet, dès lors que le point à éclaircir était de savoir si la clause "14" avait été introduite dans l'acte avant ou après la stipulation, si le tribunal avait suivi le recourant, il n'aurait pas poursuivi ses investigations, alors qu'en disant la vérité le recourant pouvait amener les juges à croire que la clause litigieuse avait été introduite non seulement après coup, mais après la stipulation. Par ses affirmations fausses, il était donc en mesure d'influencer le sort du procès. Dans ces conditions, c'est en vain que le recourant reproche à l'autorité cantonale d'avoir violé l' art. 307 CP en faisant application de l'alinéa premier de cette disposition. Le premier moyen du recourant doit ainsi être rejeté.</w:t>
      </w:r>
    </w:p>
    <w:p>
      <w:r>
        <w:rPr>
          <w:b/>
        </w:rPr>
        <w:t>E. 3</w:t>
      </w:r>
    </w:p>
    <w:p>
      <w:r>
        <w:t>Le recourant soutient ensuite que les juges cantonaux auraient en réalité bien appliqué l' art. 307 ch. 3 CP puisqu'ils ont prononcé une peine inférieure à six mois d'emprisonnement. Il oublie cependant que l' art. 307 ch. 1 CP ne prévoit pas de peine d'emprisonnement minimum. La peine prononcée de cinq mois se trouve donc bien dans le cadre légal prévu par cette disposition. Comme par ailleurs les premiers juges se sont expressément référés à l' art. 307 ch. 1 CP dans leur dispositif, le moyen du recourant est proprement insoutenable. Au reste, comme les premiers juges prononçaient une peine BGE 106 IV 194 S. 200 complémentaire au sens de l' art. 68 ch. 2 CP , ils n'auraient pas été tenus par le minimum légal de six mois d'emprisonnement, même s'ils avaient fait application de l' art. 307 ch. 2 CP , dès l'instant que l'ensemble des deux peines dépassait six mois.</w:t>
      </w:r>
    </w:p>
    <w:p>
      <w:r>
        <w:rPr>
          <w:b/>
        </w:rPr>
        <w:t>E. 4</w:t>
      </w:r>
    </w:p>
    <w:p>
      <w:r>
        <w:t>Le recourant invoque la prescription de l'action pénale. Mais la question n'aurait pu se poser que si l' art. 307 ch. 3 CP avait été applicable. Dès lors en revanche qu'il ne l'est pas, ce moyen est mal fondé, puisque l' art. 307 ch. 1 CP prévoit une peine de réclusion avec cette conséquence, au regard de l' art. 70 CP , que le délai de prescription est de 10 ans et que la prescription n'aurait pu être atteinte que le 4 février 1982.</w:t>
      </w:r>
    </w:p>
    <w:p>
      <w:r>
        <w:rPr>
          <w:b/>
        </w:rPr>
        <w:t>E. 5</w:t>
      </w:r>
    </w:p>
    <w:p>
      <w:r>
        <w:t>Enfin le recourant affirme que son témoignage ne pouvait avoir aucune portée dès lors que le juge qui l'interrogeait savait que la clause 14 n'avait pas été écrite en même temps que les autres, ce qu'il a déclaré manifeste en posant sa question. Ce moyen est également mal fondé. Une déclaration en justice évidemment fausse demeure un faux témoignage si elle porte sur les faits de la cause et si elle émane d'un témoin. La qualification ne dépend pas du point de savoir si la fausseté de la déclaration est aisée à démontrer ou non.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