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174</w:t>
      </w:r>
    </w:p>
    <w:p>
      <w:r>
        <w:t>Bundesgericht (BGE), 1980-01-01, DE</w:t>
      </w:r>
    </w:p>
    <w:p>
      <w:r>
        <w:rPr>
          <w:b/>
        </w:rPr>
        <w:t xml:space="preserve">Quelle: </w:t>
      </w:r>
      <w:r>
        <w:t>https://mcp.opencaselaw.ch/entscheid/bge_BGE_106_IV_174</w:t>
      </w:r>
    </w:p>
    <w:p>
      <w:r>
        <w:t>FR: ATF 106 IV 174</w:t>
      </w:r>
    </w:p>
    <w:p>
      <w:r>
        <w:t>IT: DTF 106 IV 174</w:t>
      </w:r>
    </w:p>
    <w:p>
      <w:pPr>
        <w:pStyle w:val="Heading2"/>
      </w:pPr>
      <w:r>
        <w:t>Regeste</w:t>
      </w:r>
    </w:p>
    <w:p>
      <w:r>
        <w:t>Regeste Art. 31 StGB; Art. 2 ZGB. Die Nichterfüllung der vertraglich eingegangenen, infolge des Eintritts einer vereinbarten aufschiebenden Bedingung unbedingt gewordenen Verpflichtung zum Rückzug des Strafantrages wegen Vernachlässigung von Unterstützungspflichten kann gegen Treu und Glauben verstossen.</w:t>
      </w:r>
    </w:p>
    <w:p>
      <w:r>
        <w:t>Regeste Art. 31 CP; art. 2 CC. Il peut être contraire à la bonne foi de ne pas respecter l'engagement de retirer une plainte pénale pour violation d'une obligation d'entretien, devenu définitif à la suite de la réalisation d'une condition suspensive convenue entre les parties.</w:t>
      </w:r>
    </w:p>
    <w:p>
      <w:r>
        <w:t>Regesto Art. 31 CP; art. 2 CC. Può violare il principio della buona fede il fatto di non rispettare l'impegno assunto di ritirare una querela per trascuranza dei doveri di assistenza familiare, divenuto definitivo in seguito al verificarsi di una condizione sospensiva convenuta tra le parti.</w:t>
      </w:r>
    </w:p>
    <w:p>
      <w:pPr>
        <w:pStyle w:val="Heading2"/>
      </w:pPr>
      <w:r>
        <w:t>Erwägungen</w:t>
      </w:r>
    </w:p>
    <w:p>
      <w:r>
        <w:rPr>
          <w:b/>
        </w:rPr>
        <w:t>E. 1</w:t>
      </w:r>
    </w:p>
    <w:p>
      <w:r>
        <w:t>Die Vorinstanz stellt sich auf den Standpunkt, der Strafantrag sei in der Vereinbarung vom 3. April 1978 zurückgezogen worden. Ein Rückzug müsse nach herrschender Lehre und Praxis zwar, um gültig zu sein, bedingungslos erklärt werden. Der Natur der Sache nach werde damit aber in erster Linie nur ein auflösend bedingter Rückzug des Antrags ausgeschlossen; es gehe nämlich nicht an, einen Strafantrag unter dem Vorbehalt eines allfälligen späteren Wiederauflebens zurückzuziehen. Weniger Bedenken bestünden dagegen bei einer aufschiebenden Bedingung. In einem solchen Fall bleibe der BGE 106 IV 174 S. 177 Strafantrag bestehen, wenn die Bedingung nicht vor Eröffnung des erstinstanzlichen Urteils eintrete. Stehe aber der Eintritt der Bedingung vor diesem Zeitpunkt zweifelsfrei fest, so müsse er von Amtes wegen berücksichtigt werden, ohne dass es noch einer besonderen Erklärung des Antragsberechtigten bedürfe. Die Beschwerdeführerin hält die von der Vorinstanz getroffene Unterscheidung für unhaltbar. Der Rückzug des Strafantrages müsse, um gültig zu sein, in jeder Hinsicht bedingungslos, klar und deutlich erklärt werden. Im vorliegenden Fall sei es so zu halten, wie wenn die Vereinbarung vom 3. April 1978, welche den ominösen Satz enthalte, nicht getroffen worden wäre. Demzufolge sei der Strafantrag als noch gestellt zu betrachten.</w:t>
      </w:r>
    </w:p>
    <w:p>
      <w:r>
        <w:rPr>
          <w:b/>
        </w:rPr>
        <w:t>E. 2</w:t>
      </w:r>
    </w:p>
    <w:p>
      <w:r>
        <w:t>Die Frage, ob ein suspensiv bedingter Rückzug eines Strafantrags zulässig und nur ein resolutiv bedingter ungültig sei, braucht hier nicht entschieden zu werden. In der Vereinbarung vom 3. April 1978 hat nämlich die Beschwerdeführerin überhaupt nicht den Rückzug des Strafantrags erklärt, sondern sich ausdrücklich bloss zu Folgendem verpflichtet: "Bei Einhaltung der neu eingegangenen Verpflichtung durch Herrn E. wird sie dann ihre Strafklage zurückziehen." Frau E. hat, wie aus dieser Klausel deutlich hervorgeht, nicht schon in der Vereinbarung selber den Rückzug des Strafantrages erklärt, sondern sich lediglich dazu verpflichtet, den Strafantrag zurückzuziehen, wenn Herr E. seinen neu eingegangenen Verpflichtungen nachgekommen sei. Die Vorinstanz führt denn auch zutreffend aus, die Ziff. 3 der Vereinbarung enthalte einerseits die unbedingte Verpflichtung der Privatklägerin, die Sistierung des Strafverfahrens zu beantragen, "und anderseits die aufschiebend bedingte Pflicht zum Rückzug des Strafantrags für den Fall, dass der Angeklagte ab Juni 1978 pro Monat Fr. 400.-- bezahle". Frau E. hatte sich also unter einer von der Gegenpartei zu erfüllenden Bedingung verpflichtet, in einem späteren Zeitpunkt den Strafantrag zurückzuziehen. Es ist deshalb unzutreffend, wenn das Obergericht im folgenden vom aufschiebend bedingten Antragsrückzug spricht, als ob ein solcher bereits in der Vereinbarung erklärt worden wäre. Die Vereinbarung enthält keine bedingte Rückzugserklärung, sondern lediglich die bedingte Verpflichtung zur Abgabe einer solchen Erklärung. Mit Eintritt der Bedingung war daher nicht BGE 106 IV 174 S. 178 schon die Rückzugserklärung abgegeben, sondern lediglich die unbedingte Pflicht zur Abgabe der Rückzugserklärung entstanden. Solange die Beschwerdeführerin diese Erklärung nicht abgab, konnte der Strafantrag nicht dahinfallen. Eine diesbezügliche Willensäusserung konnte auch nicht aus einem späteren konkludenten Verhalten der Beschwerdeführerin abgeleitet werden, nachdem diese nach Ablauf der vereinbarten Frist von sechs Monaten ausdrücklich auf der Fortsetzung des Strafverfahrens beharrt und am Strafantrag festgehalten hatte.</w:t>
      </w:r>
    </w:p>
    <w:p>
      <w:r>
        <w:rPr>
          <w:b/>
        </w:rPr>
        <w:t>E. 3</w:t>
      </w:r>
    </w:p>
    <w:p>
      <w:r>
        <w:t>Der angefochtene Entscheid hält im Ergebnis gleichwohl vor Bundesrecht stand. Wie die Vorinstanz für den Kassationshof verbindlich feststellt, hat der Beschwerdegegner ab Juni 1978 vereinbarungsgemäss Fr. 400.-- pro Monat bezahlt. Er hat somit die "neu eingegangene Verpflichtung", die nach dem Sinn der Vereinbarung zweifelsfrei nur jene Leistung betraf, erfüllt. Damit war aber die Beschwerdeführerin gemäss der Abmachung ihrerseits verpflichtet, den Strafantrag zurückzuziehen, d.h. gegenüber der zuständigen Behörde eine entsprechende Erklärung abzugeben. Der in der Nichtigkeitsbeschwerde erhobene Einwand, es könne gar nie endgültig entschieden werden, ob die Bedingung "Bei Einhaltung der neu eingegangenen Verpflichtung" eingetreten sei, da der Unterhaltsbeitrag von Fr. 400.-- jeden Monat neu geschuldet werde, ist unbegründet. Die Beschwerdeführerin übersieht, dass die zur Bedingung erhobene Einhaltung der neu eingegangenen Verpflichtung mit der Sistierung des Strafverfahrens für die Dauer eines halben Jahres in engem Zusammenhang steht. Aus Ziff. 3 der Vereinbarung vom 3. April 1978 geht eindeutig hervor, dass der Strafantrag am Ende der Dauer der Sistierung ("dann") zurückgezogen werden sollte, wenn Herr E. seiner neu eingegangenen Verpflichtung bis zu diesem Zeitpunkt stets nachkäme. Zweck der Sistierung des Strafverfahrens war es ja gerade, Herrn E. eine Chance zu geben und die Möglichkeit eines Antragsrückzugs offen zu halten. Auch die Behauptung der Beschwerdeführerin, sie habe ihre Verpflichtung zum Rückzug des Strafantrages auch von der Tilgung der rückständigen Alimente abhängig gemacht, findet, wie das Obergericht zutreffend ausführt, in der Vereinbarung keinen Rückhalt. War aber die vor dem Richter und unter dessen Mitwirkung abgeschlossene Vereinbarung vom Angeklagten eingehalten worden, so verstiess es gegen den Grundsatz von Treu und BGE 106 IV 174 S. 179 Glauben, wenn die Antragstellerin entgegen ihrer Zusage am Strafantrag festhielt und die Bestrafung des Angeklagten verlangte. Dieses widersprüchliche Verhalten verdient keinen Rechtsschutz ( Art. 2 ZGB ; vgl. auch BGE 105 IV 229 ), jedenfalls dann nicht, wenn, wie hier, keine triftigen Gründe vorgebracht werden können, die ein Zurückkommen auf die frühere Zusage als verständlich erscheinen lassen. Die Vorinstanz hat demnach das Strafverfahren gegen Oskar E. wegen Vernachlässigung von Unterstützungspflichten mit Recht eingestellt.</w:t>
      </w:r>
    </w:p>
    <w:p>
      <w:r>
        <w:rPr>
          <w:b/>
        </w:rPr>
        <w:t>E. 4</w:t>
      </w:r>
    </w:p>
    <w:p>
      <w:r>
        <w:t>Angesichts des Umstandes, dass die Vorinstanz in der Vereinbarung vom 3. April 1978 eine aufschiebend bedingte Rückzugserklärung erblickte, eine solche aber nach herrschender Lehre und Rechtsprechung ungültig ist, war die Nichtigkeitsbeschwerde nicht von vorneherein aussichtslos. Da die Bedürftigkeit der Beschwerdeführerin ausgewiesen ist, kann ihrem Gesuch um Gewährung der unentgeltlichen Rechtspflege gemäss Art. 152 Abs. 1 und 2 OG entsprochen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