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161</w:t>
      </w:r>
    </w:p>
    <w:p>
      <w:r>
        <w:t>Bundesgericht (BGE), 1980-01-01, FR</w:t>
      </w:r>
    </w:p>
    <w:p>
      <w:r>
        <w:rPr>
          <w:b/>
        </w:rPr>
        <w:t xml:space="preserve">Quelle: </w:t>
      </w:r>
      <w:r>
        <w:t>https://mcp.opencaselaw.ch/entscheid/bge_BGE_106_IV_161</w:t>
      </w:r>
    </w:p>
    <w:p>
      <w:r>
        <w:t>FR: ATF 106 IV 161</w:t>
      </w:r>
    </w:p>
    <w:p>
      <w:r>
        <w:t>IT: DTF 106 IV 161</w:t>
      </w:r>
    </w:p>
    <w:p>
      <w:pPr>
        <w:pStyle w:val="Heading2"/>
      </w:pPr>
      <w:r>
        <w:t>Regeste</w:t>
      </w:r>
    </w:p>
    <w:p>
      <w:r>
        <w:t>Regeste Art. 27 Ziff. 5 StGB: Berichterstattung über öffentliche Verhandlungen einer Behörde. 1. Das der Presse gewährte Privileg findet seine Begründung in der Öffentlichkeit der Verhandlung, nicht in der parlamentarischen Immunität. Der Ausnahmecharakter des Art. 27 Ziff. 5 StGB, der dem gemeinen Recht und insbesondere dem Art. 173 StGB entgegenstehen kann, verlangt eine restriktive Auslegung (E. 3b). 2. Der Begriff der Berichterstattung umfasst nicht nur die wörtliche Wiedergabe der öffentlichen Verhandlung; er schliesst auch Kommentare und Kritiken ein, deckt aber jene Äusserungen nicht, die aus anderen Quellen als der öffentlichen Debatte stammen. Schliesslich hat die Berichterstattung über die Verhandlungen, unter Vorbehalt besonderer Umstände, nicht in zu grosser zeitlicher Ferne zu erfolgen (E. 4a). 3. Der Art. 27 Ziff. 5 StGB ist im Gegensatz zu Art. 173 Abs. 2 StGB 1950 keiner Revision unterzogen worden. Daraus ergibt sich, dass die Berichterstattung wahrheitsgetreu erfolgen muss und es nicht genügt, wenn der Verfasser sie in guten Treuen für wahr gehalten hat (E. 5d).</w:t>
      </w:r>
    </w:p>
    <w:p>
      <w:r>
        <w:t>Regeste Art. 27 ch. 5 CP: compte rendu des débats publics d'une autorité. 1. Le privilège accordé à la presse par cette disposition trouve son fondement dans la publicité des débats, non dans l'immunité parlementaire. Le caractère exceptionnel de cette disposition, qui peut faire obstacle au droit commun et notamment à l'art. 173 CP, implique une interprétation restrictive (consid. 3 litt. b). 2. Le compte rendu visé à cette disposition n'est pas nécessairement un bulletin sténographique; il peut encore comporter des commentaires et des critiques, mais il ne doit pas mentionner des éléments connus par d'autres sources que le débat public. Enfin, sauf circonstances spéciales, le compte rendu ne saurait intervenir trop longtemps après les événements qu'il rapporte (consid. 4 litt. a). 3. L'art. 27 ch. 5 CP n'a pas été modifié en 1950, au contraire de l'art. 173 ch. 2 CP. Il s'ensuit que le compte rendu doit être véridique et qu'il ne suffit pas que l'auteur l'ait tenu de bonne foi pour véridique (consid. 5 litt. d).</w:t>
      </w:r>
    </w:p>
    <w:p>
      <w:r>
        <w:t>Regesto Art. 27 n. 5 CP; resoconto delle deliberazioni pubbliche di un'autorità. 1. Il privilegio conferito alla stampa da questa disposizione ha il suo fondamento nella pubblicità delle deliberazioni e non nell'immunità parlamentare. Per il suo carattere eccezionale, tale norma, che può comportare una deroga al diritto comune e, in particolare, all'art. 173 CP, va interpretata restrittivamente (consid. 3b). 2. Il rendiconto considerato da questa disposizione non è necessariamente un bollettino stenografico; esso può comportare commenti e critiche, ma non può menzionare elementi noti da fonti diverse dalla deliberazione pubblica. Infine, tranne in circostanze speciali, il resoconto non deve aver luogo molto tempo dopo gli avvenimenti a cui si riferisce (consid. 4a). 3. A differenza dell'art. 173 n. 2 CP, l'art. 27 n. 5 CP non è stato modificato nel 1950. Il resoconto dev'essere quindi veritiero e non basta che l'autore l'abbia considerato in buona fede come veritiero (consid. 5d).</w:t>
      </w:r>
    </w:p>
    <w:p>
      <w:pPr>
        <w:pStyle w:val="Heading2"/>
      </w:pPr>
      <w:r>
        <w:t>Erwägungen</w:t>
      </w:r>
    </w:p>
    <w:p>
      <w:r>
        <w:rPr>
          <w:b/>
        </w:rPr>
        <w:t>E. 3</w:t>
      </w:r>
    </w:p>
    <w:p>
      <w:r>
        <w:t>a) L' art. 173 CP est applicable en matière de diffamation sans égard au fait qu'elle a été commise par la voie de la presse ( ATF 104 IV 13 /14 et les références). b) La presse jouit toutefois d'un statut spécial en vertu de l' art. 27 ch. 5 CP aux termes duquel l'auteur du compte rendu BGE 106 IV 161 S. 165 véridique des débats publics d'une autorité n'encourra aucune peine. 1o La jurisprudence fédérale publiée n'a jamais eu à s'occuper de cette disposition. Seul un arrêt ( ATF 73 IV 27 ) y fait allusion. Un seul arrêt non publié, l'affaire Dudli c. Rüger, du 7 avril 1972, pose - sans la trancher - la question de savoir si une conférence de presse du gouvernement peut être assimilée aux débats publics d'une autorité. La doctrine ne s'est pas non plus beaucoup occupée du sujet. On peut seulement relever, avec l'arrêt Dudli déjà cité, que l' art. 27 ch. 5 CP n'a pas été modifié depuis l'entrée en vigueur du CP; qu'il figurait dans le projet du Conseil fédéral de 1918 et n'a donné lieu à aucune discussion lors des débats parlementaires; qu'il remonte à une décision de la IIe Commission d'experts de 1916, qui, après avoir envisagé de limiter le privilège aux débats des parlements cantonaux et fédéraux, a renoncé à désigner expressément les corps dont les débats peuvent faire l'objet de comptes rendus à l'abri de toute sanction pénale; elle a en effet considéré que l'élément déterminant n'est pas tant la nature de l'autorité délibérante que le caractère public de sa délibération (Protocole de la IIe Commission d'experts, Vol. 8 pp. 182-188; vol. 9 pp. 41-44). On en déduit que le privilège de l' art. 27 ch. 5 CP ne dépend pas de l'immunité parlementaire, mais de la publicité des débats (HAFTER, AT. p. 139 rem. 2; p. 505; LUDWIG, Schweiz. Presserecht p. 166 ch. I et II; BÉGUIN, Les délits de presse in "Revue internationale de criminologie", 1963, p. 102). 2o Quoi qu'il en soit, l' art. 27 ch. 5 CP constitue bien un privilège en faveur de la presse (cf. REHBINDER, Schweiz. Presserecht, p. 58). Il permet de propager des imputations contraires à l'honneur, pour peu qu'elles aient été faites au cours des débats publics d'une autorité. Une telle propagation suffit dans le droit commun à entraîner l'application de l' art. 173 CP , comme cela ressort du texte exprès de l' art. 173 ch. 1 al. 2 CP et de la jurisprudence ( ATF 73 IV 30 consid. 1; ATF 82 IV 79 ). Le caractère manifestement exceptionnel de l' art. 27 ch. 5 CP implique toutefois une interprétation restrictive.</w:t>
      </w:r>
    </w:p>
    <w:p>
      <w:r>
        <w:rPr>
          <w:b/>
        </w:rPr>
        <w:t>E. 4</w:t>
      </w:r>
    </w:p>
    <w:p>
      <w:r>
        <w:t>Le recourant conteste que l' art. 27 ch. 5 CP puisse trouver application en l'espèce, parce que selon lui les articles litigieux ne sont pas des comptes rendus. BGE 106 IV 161 S. 166 a) Un compte rendu est un exposé, un récit de quelque fait particulier (QUILLET). ROBERT le définit comme "exposé, rapport, récit, relation", LITTRÉ comme "récit, exposé d'un fait ou d'une question... exposé d'une situation, d'un ensemble d'opérations"; et l'Académie: "compte se dit aussi, figurément, de l'action de rapporter ce qu'on a fait, ce qu'on a vu et d'en rendre raison, de l'expliquer. Dans ce sens, il s'emploie ordinairement avec les verbes rendre, devoir, demander". Un compte rendu de débats ne peut donc avoir pour objet que ces débats eux-mêmes. Mais cela ne signifie pas nécessairement que le compte rendu doive être un bulletin sténographique de ce qui s'est dit dans la délibération publique. C'est encore rendre compte d'un débat que de le commenter, voire de critiquer les décisions prises. Le Tribunal fédéral l'a admis dans l'arrêt Frey ( ATF 50 I 204 ) concernant le compte rendu d'une décision judiciaire. De même dans l'arrêt reproduit aux ATF 64 I 180 , après avoir relevé que le devoir de la presse est de renseigner le public de manière approfondie sur les faits et les questions d'intérêt général, le Tribunal fédéral considère: "In den Rahmen dieser Aufgabe fällt zwar gewiss an sich auch die Berichterstattung über die Strafrechtsprechung der Gerichte, mit Einschluss einer sachlichen Kritik ihrer Ergebnisse." Ces arrêts ne sont évidemment pas rendus en application de l' art. 27 ch. 5 CP , comme leur date l'indique, mais bien de l' art. 55 Cst. dans le cadre duquel s'inscrit l' art. 27 CP . Mais il ne résulte pas des travaux préparatoires que cette disposition du CP devait restreindre le champ d'application jusque là reconnu à l' art. 55 Cst. , si bien que ces arrêts sont topiques pour interpréter la notion de compte rendu au sens de l' art. 27 ch. 5 CP . On peut donc admettre que le compte rendu se caractérise en ce qu'il a pour objet les délibérations publiques d'une autorité, que ces délibérations soient reproduites telles quelles ou dans leur substance, en tout ou en partie, ou qu'il s'y ajoute des commentaires sur l'objet des délibérations et des décisions prises. Lorsque cet objet est donné, peu importe la forme plus ou moins développée du compte rendu. La forme ne saurait avoir d'influence sur sa nature. En revanche, on n'aura plus affaire à un compte rendu si le journaliste prend pour objet de son article une personne ou un fait autre que le débat lui-même ou les décisions qui lui ont servi de conclusions. Si au cours de cet article ayant un autre BGE 106 IV 161 S. 167 objet, il se réfère au débat à titre d'élément de son exposé ou de sa démonstration, cette référence ne suffit pas à faire de son article, ayant un autre objet, un compte rendu des débats. Il faut remarquer en outre que si dans sa critique ou son commentaire des débats publics le journaliste fait état d'autres éléments qui lui sont connus par d'autres sources que le débat public, il n'est plus au bénéfice de l' art. 27 ch. 5 CP . C'est ce qui ressort de l'arrêt Schärer ( ATF 73 IV 27 ): le Grand Conseil de Lucerne, en examinant des questions relatives aux recours en matière fiscale, à l'effet de l'amnistie et aux conventions fiscales, avait évoqué le cas d'un entrepreneur qui avait commis des soustractions d'impôt puis qui, au bénéfice de l'amnistie, avait déclaré une fortune plus de quatre fois supérieure à celle pour laquelle il avait été taxé d'office et qui avait encore obtenu, en passant dans un autre canton, un forfait fiscal favorable; il convenait de mettre fin à des manoeuvres aussi scandaleuses. Le chroniqueur ne s'était pas contenté de rendre compte de ces débats, mais dans son commentaire avait précisé le nom de l'entrepreneur en lui reprochant vivement cette conduite. Le Tribunal fédéral a jugé, en accord avec la juridiction cantonale, que le journaliste ne pouvait se prévaloir de l' art. 27 ch. 5 CP que pour la première partie de son article, mais que l' art. 173 CP lui était applicable pour la seconde. Cette distinction est justifiée (SCHWANDER, no 230). En effet, ce qui fonde le privilège de l' art. 27 ch. 5 CP , c'est que la presse doit pouvoir renseigner l'opinion publique sur les débats publics des autorités, auxquels chacun peut théoriquement assister, sans en avoir toutefois nécessairement le loisir (LUDWIG, Schweiz. Presserecht p. 167). Dans la mesure où il ajoute des renseignements de son cru, le journaliste ne place pas le lecteur dans la situation où il se trouverait s'il avait assisté aux débats publics. Il y ajoute autre chose dont il doit prendre la responsabilité conformément au droit commun. La notion de compte rendu comprend encore un élément chronologique, en ce sens qu'il ne saurait sauf circonstances spéciales intervenir trop longtemps après les événements qu'il rapporte et commente. Il n'est toutefois pas possible de fixer sur ce point une limite générale et la question n'a pas à être tranchée in casu. b) 1o En l'espèce, l'article du 13 octobre 1977 a pour objet de commenter et de critiquer la décision prise au Grand Conseil le BGE 106 IV 161 S. 168 10 octobre 1977 de désigner B. comme président de la Commission d'enquête. S'agissant d'un événement important et ouvrant la voie à une procédure longue, on ne saurait admettre avec le recourant que cet article venait trop tard pour être encore qualifié de compte rendu. Son objet est bien une décision prise par le Grand Conseil en séance publique, décision qui est critiquée et commentée. Les éléments à la base de la critique sont pris dans le débat lui-même exclusivement, savoir dans l'intervention qu'y a faite le député R. Contrairement à ce que soutient le recourant, l'objet de l'article n'est nullement de parler de ses éventuelles spéculations immobilières. Lesdites spéculations ne sont mentionnées que comme un élément permettant de faire des réserves sur l'indépendance du président de la Commission d'enquête. Comme son titre l'indique, l'objet de l'article incriminé est la désignation de la Commission d'enquête, en tant que décision prise par le Grand Conseil le 10 octobre 1977. La qualité de compte rendu doit donc être reconnue à cet article. 2o En ce qui concerne le second article, du 15 octobre 1977, il a pour objet de répondre aux critiques soulevées par le premier et de maintenir le point de vue exprimé précédemment en le justifiant à nouveau par les mêmes arguments, et en insistant sur le fait que ces arguments sont tirés du débat parlementaire lui-même, et non pas du cru de l'auteur. Dans cette mesure, cet article a donc, bien que l'on puisse hésiter, le même objet que le premier, savoir l'examen critique de la décision prise au Grand Conseil. A nouveau les spéculations immobilières éventuelles ne sont mentionnées que pour autant que le député R. en ait réellement fait état, comme élément pouvant compromettre l'indépendance du président de la Commission d'enquête. Le second article a donc bien le même objet que le premier; il est de la même nature et doit aussi être qualifié de compte rendu. Le fait qu'il intervienne un peu plus tard, mais encore à un moment où la décision du Grand Conseil faisait l'objet de controverses publiques, ne saurait en changer la nature. Il ne s'est en effet nullement agi pour l'auteur d'aller rechercher des fragments d'un débat parlementaire déjà sorti de la courte mémoire de l'opinion publique pour s'en servir comme d'un élément parmi d'autres de son article.</w:t>
      </w:r>
    </w:p>
    <w:p>
      <w:r>
        <w:rPr>
          <w:b/>
        </w:rPr>
        <w:t>E. 5</w:t>
      </w:r>
    </w:p>
    <w:p>
      <w:r>
        <w:t>A titre subsidiaire, le recourant fait valoir que les comptes rendus des 13 et 15 octobre 1977 ne sont pas véridiques. BGE 106 IV 161 S. 169 a) A ce sujet, il est établi en fait que le député R. a accusé le recourant d'avoir réalisé un bénéfice de 385'000 fr. au préjudice de l'Etat du Valais en donnant à son terrain une plus-value fictive par un "projet-bidon". Le député n'a pas accusé le recourant d'avoir essayé d'user de la même manoeuvre au préjudice de la Confédération. Le recourant fait donc valoir que le compte rendu n'est pas véridique au sens de l' art. 27 ch. 5 CP dans la mesure où, en plus de la manoeuvre contre l'Etat du Valais, les articles litigieux évoquent une tentative de tromperie aux dépens de la Confédération. b) L'autorité cantonale a considéré que, le député R. s'étant exprimé de façon obscure au Grand Conseil le 10 octobre 1977, et le sens de sa pensée n'ayant été précisé que plus tard, dans le Bulletin des séances du Grand Conseil, l'intimé, comme d'ailleurs tout auditeur de la séance du Grand Conseil, avait pu interpréter les déclarations du député en ce sens que, contrairement à l'administration cantonale, l'administration fédérale ne s'était pas laissée abuser par les procédés du recourant. Elle en a déduit que même si les imputations de l'intimé au sujet d'une tentative de tromperie de la Confédération ne correspondaient pas à ce qui avait été dit au Grand Conseil, il n'y avait néanmoins pas eu reproduction tendancieuse des débats ou relation volontairement erronée de leur contenu excluant l'immunité de l' art. 27 ch. 5 CP . c) La doctrine a examiné le problème de la véracité du compte rendu de débats publics. Elle est unanime à dire que l'exigence de la vérité ne porte pas sur la reproduction littérale des débats. Il suffit que le lecteur soit à même de se faire des débats une représentation correspondant à leur déroulement essentiel (LUDWIG, Die Verantwortlichkeit des Gerichtsberichterstatters, in Festschrift für Ruck, p. 23; idem, Schweiz. Presserecht, p. 167 no V). Mais une exposition tronquée de passages exacts des débats, destinée à en faire voir une image tendancieuse, ne saurait être qualifiée de véridique (LUDWIG, ibidem; REHBINDER, Schweiz. Presserecht, p. 58). d) La revision de 1950 du CP a comporté notamment une extension de l'exceptio veritatis au sens de l' art. 173 ch. 2 CP , en ce sens que l'auteur admis à faire la preuve n'encourt aucune peine non seulement si ses allégations sont conformes à la vérité, mais encore s'il a des raisons sérieuses de les tenir de bonne foi pour vraies. Cette extension s'est imposée notamment BGE 106 IV 161 S. 170 pour tenir compte des besoins de la presse (cf. FF 1949 I pp. 1250-1253). Mais l'art. 27 et notamment l' art. 27 ch. 5 CP n'ont nullement été modifiés par la même occasion. Il reste donc comme dans le passé que le compte rendu au sens de cette disposition doit être véridique et que son auteur ne peut se libérer en invoquant le fait qu'il l'a tenu de bonne foi - mais erronément - pour vrai. Lorsque le privilège de l' art. 27 ch. 5 CP a été introduit dans le Code pénal militaire où il est devenu l' art. 26a CPM , il n'a pas non plus été étendu en ce sens qu'au compte rendu véridique doit être assimilé le compte rendu tenu de bonne foi pour vrai. La question n'a pas été évoquée (cf. FF 1974 I p. 1401), mais il est logique que l' art. 27 ch. 5 CP n'ait pas été étendu parallèlement à la revision de l' art. 173 CP en autorisant, outre la preuve de la vérité, celle de la bonne foi. En effet, dans le cadre de l' art. 27 ch. 5 CP , la preuve de la vérité ne porte pas sur la réalité des faits abordés lors des débats publics de l'autorité, mais uniquement sur la circonstance formelle qu'ils ont bien été l'objet du débat. Normalement, l'auteur du compte rendu a assisté au débat public. Il n'est pas concevable qu'il puisse croire de bonne foi que le débat avait un autre objet que ce n'a été le cas réellement ou que les participants au débat se sont exprimés autrement qu'ils l'ont fait en réalité. On ne voit pas comment la bonne foi du journaliste pourrait être surprise sur ces points là. Il s'ensuit que si le compte rendu n'est pas véridique, c'est le droit commun qui s'applique, la preuve de la bonne foi pouvant alors, mais dans ce cadre seulement, être rapportée conformément à l' art. 173 ch. 2 CP . f) En l'espèce, il est bien établi que le député R. a évoqué au Grand Conseil le cas du recourant auquel il a reproché d'avoir obtenu de l'Etat du Valais un prix surfait pour son terrain en le valorisant faussement par un projet de construction imaginaire. Sur ce point, l' art. 27 ch. 5 CP est sans aucun doute applicable et le recourant n'en conteste pas l'application. La question de la vérité du compte rendu ne se pose que pour les éléments complémentaires des articles litigieux, d'où il ressort qu'avant de réussir à tromper l'Etat du Valais, le recourant avait tenté de tromper la Confédération, laquelle avait déjoué sa manoeuvre. Sur ce point, le compte rendu n'est pas conforme à la vérité, car le député R. a dit ou voulu dire que la Confédération a su déjouer une manoeuvre semblable, dont il n'a pas affirmé BGE 106 IV 161 S. 171 qu'elle émanait du recourant. Il n'a nullement affirmé que celui-ci avait tenté d'user de sa manoeuvre à l'égard de la Confédération. Certes, l'autorité cantonale a considéré que les déclarations du député pouvaient prêter à confusion et que le public du Grand Conseil, tout comme les journalistes, ne disposait pas d'un texte revu et dont la syntaxe avait été raffermie; que devant se contenter de saisir les propos du député, ce qui était malaisé en raison de leur ambiguïté, ils pouvaient normalement les comprendre en ce sens que non seulement l'Etat du Valais s'était laissé abuser, mais qu'il n'avait même pas su recourir aux moyens dont avait usé la Confédération pour faire échouer la manoeuvre dirigée contre elle dans les mêmes circonstances. Mais l'intimé est allé plus loin que de rapporter des déclarations mal comprises dans un sens erroné. A plusieurs reprises dans ses articles, il use de guillemets, laissant entendre par là qu'il reprend les paroles mêmes du député. Or cela est inexact dans la mesure où cet orateur n'a jamais dit que le recourant avait recouru à un projet factice "pour tromper la Confédération" (article du 13 octobre 1977), ni qu'il avait "tenté de tromper la Confédération par un projet bidon" (article du 15 octobre 1977). Un journaliste sérieux ne saurait imputer à un orateur, en les mettant entre guillemets et en prétendant ainsi les citer textuellement, des paroles que cet orateur n'a pas prononcées. Un tel procédé est contraire à la vérité. Dans cette mesure, c'est à bon droit que le recourant reproche aux juges cantonaux une fausse application de l' art. 27 ch. 5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